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a Toyota a világ legjobb autómárkája a Global Brands 2025-ös listáján</w:t>
      </w:r>
    </w:p>
    <w:p>
      <w:r>
        <w:rPr>
          <w:sz w:val="22"/>
          <w:szCs w:val="22"/>
          <w:b/>
        </w:rPr>
        <w:t xml:space="preserve">Az Interbrand idén 26-ik alkalommal készítette el a világ legértékesebb márkáinak rangsorát. A Best Global Brands 2025 összeállításban nagy figyelem irányul a márkák értékére és pozíciójára. Az autóipari cégek között bejött a papírforma: az évek óta első Toyota megőrizte vezető szerepét.</w:t>
      </w:r>
    </w:p>
    <w:p/>
    <w:p>
      <w:pPr>
        <w:spacing w:after="100"/>
      </w:pPr>
      <w:r>
        <w:rPr>
          <w:sz w:val="22"/>
          <w:szCs w:val="22"/>
        </w:rPr>
        <w:t xml:space="preserve">Az Interbrand évente publikált Best Global Brands rangsora a világ legértékesebb márkáit listázza globális márkaértékelési módszertanon alapuló mérőszámok alapján. A rangsorolás három fő dimenziót vesz figyelembe. Fontos az adott márka pénzügyi jövőképe, azaz, hogy várhatóan mennyit tud hozni a márka hosszú távon a vállalata számára. Nagy súllyal esik a latba a márka szerepe is. Ez azt jelenti, hogy mennyiben képes befolyásolni a fogyasztói választást. Az új autók piacán ezt leegyszerűsítve így képzeljük el: adott két autó, amelynek ára, mérete és felszereltsége is szinte azonos – a logika tehát azt diktálja, hogy száz vásárlóból ötven az egyiket, ötven pedig a másikat választja. Itt jön be a képbe a márka szerepe: ha ugyanis a példában szereplő egyik autó Toyota, akkor biztosra vehetjük, hogy ötvennél többen fogják ezt választani. Ehhez szorosan kapcsolódó tulajdonság a márka ereje, hiszen az erős márkák ezt a fölényüket képesek hosszú időn át megtartani a vetélytársakkal szemben – azaz élnek a beléjük fektetett bizalommal.</w:t>
      </w:r>
    </w:p>
    <w:p>
      <w:pPr>
        <w:spacing w:after="100"/>
      </w:pPr>
      <w:r>
        <w:rPr>
          <w:sz w:val="22"/>
          <w:szCs w:val="22"/>
        </w:rPr>
        <w:t xml:space="preserve">Ez a lista azért is nagy jelentőségű, mert nem pusztán presztízsrangsor. Hiszen a márkaérték valódi üzleti eszköz, amely hatással van befektetésekre (például részvényvásárláskor), piaci megítélésre és fogyasztói lojalitásra (márkahűség) is. A rangsor rámutat arra, hogy a stabil márkastratégia és a tudatos márkaépítés milyen sokat számít a versenyképességben.</w:t>
      </w:r>
    </w:p>
    <w:p>
      <w:pPr>
        <w:spacing w:after="100"/>
      </w:pPr>
      <w:r>
        <w:rPr>
          <w:sz w:val="22"/>
          <w:szCs w:val="22"/>
        </w:rPr>
        <w:t xml:space="preserve">A korszellemnek megfelelően az élen található márkák között technológiai cégek dominálnak: Apple, Microsoft, Amazon, Google, Samsung – azaz a legértékesebb márkák ma már szoftverhordozó, digitális platformorientált márkák. Ez azt mutatja, hogy a márkaérték ma sokkal inkább az ökoszisztémára, a szolgáltatásokra, és az adatalapokra épül. Ami a márkák értékét illeti: legalább 6,9 milliárd dolláros érték kellett ahhoz, hogy egy márka felférjen a 100-as listára, miközben a listát az Apple vezeti 470,9 milliárddal, azaz 68-szor többet ér, mint a századik.</w:t>
      </w:r>
    </w:p>
    <w:p>
      <w:pPr>
        <w:spacing w:after="100"/>
      </w:pPr>
      <w:r>
        <w:rPr>
          <w:sz w:val="22"/>
          <w:szCs w:val="22"/>
        </w:rPr>
        <w:t xml:space="preserve">Ha csak az autóiparra fókuszálunk, a Toyota tartja pozícióját, mint a legértékesebb autómárka. A Toyota évek óta tartja ezt a címet, előnye a többiekhez képest egyre nő. Az első százba bekerülő tizennégy autóipari cég közül mindössze öt volt képes növelni a márka értékét. A legnagyobbat a Ferrari lépett előre – nyolc helyezést javított és 17%-kal fokozta az értékét. A Toyota nagyon magas bázisról indulva (tavaly 71,8 milliárd dollárt ért a márka) 2%-ot nőtt és megőrizte az összetett hatodik helyet. A listán szereplő autóipari cégek azonban lejtmenetben vannak: a Tesla például a tavalyi tizenkettedik helyről a huszonötödikre esett vissza (miközben a márkaérték is 35%-kal kisebb lett), de kongathatják a vészharangot a Nissannál is, amely 23 helyet veszített és harmadával csökkent az értéke. A német prémiumok visszaesése még nem drámai, de mielőbb megújulás szükséges a trend megállításához. A Mercedes 2, a BMW 4, az Audi 7, míg a Porsche 14 hellyel esett vissza, márkaértékeik 15, 10, 14 és 11 százalékkal csökkentek.</w:t>
      </w:r>
    </w:p>
    <w:p>
      <w:pPr>
        <w:spacing w:after="100"/>
      </w:pPr>
      <w:r>
        <w:rPr>
          <w:sz w:val="22"/>
          <w:szCs w:val="22"/>
        </w:rPr>
        <w:t xml:space="preserve">A legnagyobb mélyrepülést a Ford könyvelhette el: tavaly még az 56-ik helyen szerepelt, idén pedig be sem fért az első százba. Az egyetlen új autós cég, amely felkerült a listára, a BYD (90-ik hely, 8,1 mrd USD márkaérték).</w:t>
      </w:r>
    </w:p>
    <w:p>
      <w:pPr>
        <w:spacing w:after="100"/>
      </w:pPr>
      <w:r>
        <w:rPr>
          <w:sz w:val="22"/>
          <w:szCs w:val="22"/>
        </w:rPr>
        <w:t xml:space="preserve">Joggal merülhet fel a kérdés: mi az oka, hogy a Toyota ennyire magabiztosan veri a mezőnyt már évek óta? A választ több helyen találjuk meg. A japán cég egyik legnagyobb előnye, hogy szinte minden vásárlónak kínál modellt a városi miniktől kezdve a kompakt kombikon és népszerű SUV-kon át egészen a hétüléses családi egyterűig. Ezt a piaci előnyt fokozza a hajtásláncok széles kínálata, hiszen belső égésű (bizonyos modellekben akár még dízel is), öntöltő és plug-in hibrid, valamint tisztán elektromos hajtással is rendelhetők a Toyoták. A Toyoták iránti márkahűség pedig évtizedek során alakult ki, hiszen a japánok tartós, megbízható kocsikat szállítanak ügyfeleiknek, akik így nem szívesen kockáztatnak más márkákkal.</w:t>
      </w:r>
    </w:p>
    <w:tbl>
      <w:tblPr>
        <w:tblStyle w:val="temp_table_style"/>
      </w:tblPr>
      <w:tblGrid>
        <w:gridCol w:w="2668" w:type="dxa"/>
        <w:gridCol w:w="3084" w:type="dxa"/>
        <w:gridCol w:w="3318" w:type="dxa"/>
      </w:tblGrid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 (tavalyi helyezés)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Érték (mrd $) (változás a tavalyi értékhez képest)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(6)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74,2 (+2%)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(8)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50,1 (-15%)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 (10)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46,8 (-10%)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 (12)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29,5 (-35%)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 (26)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24,8 (-7%)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 (30)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24,6 (+7%)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52 (45)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15,4 (-11%)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Ferrari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 (62)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15,4 (+17%)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 (49)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15,0 (-9%)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 (43)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15,0 (-14%)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 (59)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 (-33%)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 (86)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 (+5%)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 (tavaly nem volt top100-as)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8,1 (tavaly nem volt top100-as)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idén nem top100-as (56)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Interbrand,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https://news.smartermedia.hu/nemzetkozi-hirek/ismet-a-toyota-a-vilag-legjobb-automarkaja-a-global-brands-2025-os-listajan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2026-09-24T13:45:55+02:00</dcterms:created>
  <dcterms:modified xsi:type="dcterms:W3CDTF">2026-09-24T13:45:55+02:00</dcterms:modified>
  <dc:title/>
  <dc:description/>
  <dc:subject/>
  <cp:keywords/>
  <cp:category/>
</cp:coreProperties>
</file>