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plusz egy nap: egymillió kilométeres Toyota Hiace</w:t>
      </w:r>
    </w:p>
    <w:p>
      <w:r>
        <w:rPr>
          <w:sz w:val="22"/>
          <w:szCs w:val="22"/>
          <w:b/>
        </w:rPr>
        <w:t xml:space="preserve">Nem egészen 12 év alatt érte el az egymillió kilométeres futásteljesítményt Balogh István Toyota Hiace-e. Az eredeti elképzelések szerint már rég le kellett volna cserélni az autót, ám az szó szerint pótolhatatlannak bizonyult.</w:t>
      </w:r>
    </w:p>
    <w:p/>
    <w:p>
      <w:pPr>
        <w:spacing w:after="100"/>
      </w:pPr>
      <w:r>
        <w:rPr>
          <w:sz w:val="22"/>
          <w:szCs w:val="22"/>
        </w:rPr>
        <w:t xml:space="preserve">2019. július 5-én fontos esemény helyszíne volt a debreceni Road Service Kft. Toyota márkaszervize: egymillió kilométeres kötelező szervizt végeztek egy nyújtott karosszériás Hiace-en. Az autót 12 éve náluk vásárolta és azóta is odahordja tulajdonosa, aki elmesélte a haszonjármű történetét.</w:t>
      </w:r>
    </w:p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Balogh István</w:t>
      </w:r>
      <w:r>
        <w:rPr>
          <w:sz w:val="22"/>
          <w:szCs w:val="22"/>
        </w:rPr>
        <w:t xml:space="preserve"> vállalkozása 2007-ben kinőtte addig használt furgonját, a cégvezető csupán két dologban volt biztos: jóval tágasabb és jóval megbízhatóbb haszonjárműre lesz szükségük. </w:t>
      </w:r>
      <w:r>
        <w:rPr>
          <w:sz w:val="22"/>
          <w:szCs w:val="22"/>
          <w:i/>
          <w:iCs/>
        </w:rPr>
        <w:t xml:space="preserve">„Nyáron grillkellékeket, lámpaolajat, télen tüzelési segédanyagokat forgalmazunk. Ezek szezonális termékek; amikor menni kell, hatalmas a hajtás – ilyenkor akár heti 2500-3000 kilométert is megy a Hiace, mindezt Kelet-Magyarország útjain. Pont ezért megengedhetetlen, hogy cserben hagyjon bennünket az autó. A korábbi években Carinát használtam, és úgy gondolkodtam, az áruszállító nyilván annál is megbízhatóbb lesz”</w:t>
      </w:r>
      <w:r>
        <w:rPr>
          <w:sz w:val="22"/>
          <w:szCs w:val="22"/>
        </w:rPr>
        <w:t xml:space="preserve"> – emlékszik vissza a kezdetekre Balogh István.</w:t>
      </w:r>
    </w:p>
    <w:p>
      <w:pPr>
        <w:spacing w:after="100"/>
      </w:pPr>
      <w:r>
        <w:rPr>
          <w:sz w:val="22"/>
          <w:szCs w:val="22"/>
        </w:rPr>
        <w:t xml:space="preserve">Vásárláskor eredetileg a dupla üléssoros, hatszemélyes kivitelt szemelték ki, ám időközben megváltozott a szabályozás, így a nyújtott kivitelű, nagyobb teljesítményű (117 LE) 2.5 literes motorral szerelt verzió mellett döntöttek. Szerencsésnek bizonyult a választás: a dupla oldalsó tolóajtón, valamint a hátsó ajtón keresztül rakodva remekül szeparálhatók az áruk. A tágas raktér, az erős motor és a debreceni Road Service Kft. Toyota márkaszervizében beszereltetett klímaberendezés ideális munkaeszközzé tette a Hiace-t, amelyet tulajdonosa eredetileg öt-hat évre, félmillió kilométeres futásteljesítményre tervezett.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nőtt a napi árumennyiség, úgy vált egyre szűkebbé az autó. Muszáj lett volna váltani – de mire? Az évek során egy-egy nagyobb megrendelést bérelt furgonnal teljesítettünk. Kipróbáltam jóformán a teljes kínálatot, és nem nyűgözött le, amit tapasztaltam. Az egyébként szép, tágas, új autóknak már a rövid bevetéseken előjöttek a gyengéik, így legtöbbször megváltás volt a nap végén visszaülni a Hiace-be, amely ugyan sem új, sem tágas nem volt, viszont a legkevésbé sem látszott meg rajta a kor, és soha nem állt meg alattunk.”</w:t>
      </w:r>
    </w:p>
    <w:p>
      <w:pPr>
        <w:spacing w:after="100"/>
      </w:pPr>
      <w:r>
        <w:rPr>
          <w:sz w:val="22"/>
          <w:szCs w:val="22"/>
        </w:rPr>
        <w:t xml:space="preserve">Ezért István meghozta az egyetlen ésszerű döntést: megtartotta a Toyotát, és vett egy utánfutót. Ezt széltében és magasságában pontosan a Hiace-hoz méretezték, így sem a kilátás, sem a légellenállás nem romlott érdemben.</w:t>
      </w:r>
      <w:r>
        <w:rPr>
          <w:sz w:val="22"/>
          <w:szCs w:val="22"/>
          <w:i/>
          <w:iCs/>
        </w:rPr>
        <w:t xml:space="preserve"> „Beletelt körülbelül két évbe, mire megtanultam minden helyzetben tökéletesen manőverezni a vontatmánnyal. Így már praktikusabbnak is bizonyult a megoldás, mintha egy nagyobb autót vettünk volna. Télen jellemzően elég a Hiace raktere, nem kell az utánfutó, így viszont a hideg hónapokban pont befér a fűtött garázsba a kocsi. Ezért nem volt akadálya annak, hogy hetente lemossuk az alvázáról a sót – nyilván ez is nagyban hozzájárult ahhoz, hogy néhány felületi folttól eltekintve jóformán korróziómentes a karosszéria” </w:t>
      </w:r>
      <w:r>
        <w:rPr>
          <w:sz w:val="22"/>
          <w:szCs w:val="22"/>
        </w:rPr>
        <w:t xml:space="preserve">– mondja István, aki szerint az autó remek állapota három tényezőnek köszönhető.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egyik az alapkonstrukció: nem véletlen, hogy a nemzetközi fórumokon rendre olvasni másfél millió kilométeres, problémamentes példányokról; több tulajdonos állítása szerint kétmillió kilométer körül kezdődnek a gondok olajfolyással, rozsdásodással, addig még van néhány közös évünk. Az ülésekre már újonnan üléshuzatot tettem, és az ülőlapon egyszer javítottuk a szivacsot, de a háttámla az eredeti, és semmi baja. A kormány kopott, de nem kellett hozzányúlni. Pedálgumit talán kétszer cseréltünk. A futóműalkatrészek egy része még a gyárilag beépített, a motort nem kellett javítani, sőt, még az izzítógyertyák és az indítómotor is eredeti.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másik a szerviz. A kezdetektől a Road Service-be hordom az autót. 12 éve ugyanazok az emberek foglalkoznak az autóval, fáradtságot nem ismerve járnak a kisebb problémák végére, ahelyett, hogy a könnyebbik utat választanák. Nemcsak rendkívül kedvesek és korrektek, hanem nagyvonalúak is velem a szerviz munkatársai. A rendkívüli alkalomra tekintettel a szerviz átvállalta az átvizsgálás, a szerviz, valamint a szükséges alkatrészek teljes költségét, valamint a tolóajtó egymillió kilométert kiszolgáló görgőjének cseréjét is ajándékba kaptam. Nem véletlen, hogy még most, bőven a garanciális időn túl továbbra is hozzájuk járok.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És persze a legvégén ott van a sofőr is: a Hiace-t kizárólag én vezettem, defenzíven, türelmesen haladok vele, bármikor lemondok az elsőbbségemről, ha úgy hozza a helyzet. Kétmillió kilométert vezettem életemben, felismerem a sofőrtípusokat, mikor ki hogy fog reagálni. Egyetlen egyszer volt balesetünk, lámpánál hátulról belém jöttek, és beletoltak az előttem állóba.”</w:t>
      </w:r>
    </w:p>
    <w:p>
      <w:pPr>
        <w:spacing w:after="100"/>
      </w:pPr>
      <w:r>
        <w:rPr>
          <w:sz w:val="22"/>
          <w:szCs w:val="22"/>
        </w:rPr>
        <w:t xml:space="preserve">Hogy hogyan tovább? A tulajdonos szerint félmillió problémamentes kilométer még egészen biztosan benne van a Hiace-ben. Addig pedig talán a Toyota kínálatában is megjelenik egy, a Proace-nél is nagyobb, tágasabb autó, amely fájdalommentesen nyugdíjazhatná a mindent kibíró nyújtott Hiace-t…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Műszaki adatok</w:t>
      </w:r>
    </w:p>
    <w:p>
      <w:pPr>
        <w:spacing w:after="100"/>
      </w:pPr>
      <w:r>
        <w:rPr>
          <w:sz w:val="22"/>
          <w:szCs w:val="22"/>
        </w:rPr>
        <w:t xml:space="preserve">Típus: Toyota Hiace Panel Van Long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Motor</w:t>
      </w:r>
    </w:p>
    <w:p>
      <w:r>
        <w:rPr>
          <w:sz w:val="22"/>
          <w:szCs w:val="22"/>
        </w:rPr>
        <w:t xml:space="preserve">Motor típusa 2.5 D-4D</w:t>
      </w:r>
    </w:p>
    <w:p>
      <w:r>
        <w:rPr>
          <w:sz w:val="22"/>
          <w:szCs w:val="22"/>
        </w:rPr>
        <w:t xml:space="preserve">Hengerek száma soros négyhengeres</w:t>
      </w:r>
    </w:p>
    <w:p>
      <w:r>
        <w:rPr>
          <w:sz w:val="22"/>
          <w:szCs w:val="22"/>
        </w:rPr>
        <w:t xml:space="preserve">Szelepvezérlés 16 szelepes DOHC</w:t>
      </w:r>
    </w:p>
    <w:p>
      <w:r>
        <w:rPr>
          <w:sz w:val="22"/>
          <w:szCs w:val="22"/>
        </w:rPr>
        <w:t xml:space="preserve">Lökettérfogat (cm3) 2494</w:t>
      </w:r>
    </w:p>
    <w:p>
      <w:r>
        <w:rPr>
          <w:sz w:val="22"/>
          <w:szCs w:val="22"/>
        </w:rPr>
        <w:t xml:space="preserve">Furat x löket (mm) 92,0 x 93,8</w:t>
      </w:r>
    </w:p>
    <w:p>
      <w:r>
        <w:rPr>
          <w:sz w:val="22"/>
          <w:szCs w:val="22"/>
        </w:rPr>
        <w:t xml:space="preserve">Sűrítési viszony 17,3:1</w:t>
      </w:r>
    </w:p>
    <w:p>
      <w:r>
        <w:rPr>
          <w:sz w:val="22"/>
          <w:szCs w:val="22"/>
        </w:rPr>
        <w:t xml:space="preserve">Max. teljesítmény (LE/perc) 117/3600</w:t>
      </w:r>
    </w:p>
    <w:p>
      <w:r>
        <w:rPr>
          <w:sz w:val="22"/>
          <w:szCs w:val="22"/>
        </w:rPr>
        <w:t xml:space="preserve">Max. forgatónyomaték (Nm/perc) 294/1600-2400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Erőátvitel</w:t>
      </w:r>
    </w:p>
    <w:p>
      <w:r>
        <w:rPr>
          <w:sz w:val="22"/>
          <w:szCs w:val="22"/>
        </w:rPr>
        <w:t xml:space="preserve">Sebességváltó ötfokozatú kézi</w:t>
      </w:r>
    </w:p>
    <w:p>
      <w:r>
        <w:rPr>
          <w:sz w:val="22"/>
          <w:szCs w:val="22"/>
        </w:rPr>
        <w:t xml:space="preserve">Hajtott kerekek hátsó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Menetteljesítmények</w:t>
      </w:r>
    </w:p>
    <w:p>
      <w:r>
        <w:rPr>
          <w:sz w:val="22"/>
          <w:szCs w:val="22"/>
        </w:rPr>
        <w:t xml:space="preserve">Végsebesség (km/h) 151</w:t>
      </w:r>
    </w:p>
    <w:p>
      <w:r>
        <w:rPr>
          <w:sz w:val="22"/>
          <w:szCs w:val="22"/>
        </w:rPr>
        <w:t xml:space="preserve">Gyorsulás 0-100 km/h 18,6</w:t>
      </w:r>
    </w:p>
    <w:p>
      <w:r>
        <w:rPr>
          <w:sz w:val="22"/>
          <w:szCs w:val="22"/>
        </w:rPr>
        <w:t xml:space="preserve">Fogyasztás, vegyes ciklus szerint l/100 km 8,7</w:t>
      </w:r>
    </w:p>
    <w:p>
      <w:r>
        <w:rPr>
          <w:sz w:val="22"/>
          <w:szCs w:val="22"/>
        </w:rPr>
        <w:t xml:space="preserve">CO2-emisszió, vegyes ciklus szerint (g/km) 224</w:t>
      </w:r>
    </w:p>
    <w:p/>
    <w:p>
      <w:r>
        <w:rPr>
          <w:sz w:val="22"/>
          <w:szCs w:val="22"/>
          <w:b/>
          <w:u w:val="single"/>
        </w:rPr>
        <w:t xml:space="preserve">Futómű és fékek</w:t>
      </w:r>
    </w:p>
    <w:p>
      <w:r>
        <w:rPr>
          <w:sz w:val="22"/>
          <w:szCs w:val="22"/>
        </w:rPr>
        <w:t xml:space="preserve">Fékek e/h Belső hűtésű tárcsa/dob</w:t>
      </w:r>
    </w:p>
    <w:p>
      <w:r>
        <w:rPr>
          <w:sz w:val="22"/>
          <w:szCs w:val="22"/>
        </w:rPr>
        <w:t xml:space="preserve">Futómű e/h Kettős keresztlengőkaros/csatolt lengőkaros</w:t>
      </w:r>
    </w:p>
    <w:p>
      <w:r>
        <w:rPr>
          <w:sz w:val="22"/>
          <w:szCs w:val="22"/>
        </w:rPr>
        <w:t xml:space="preserve">Méretek és tömegek</w:t>
      </w:r>
    </w:p>
    <w:p>
      <w:r>
        <w:rPr>
          <w:sz w:val="22"/>
          <w:szCs w:val="22"/>
        </w:rPr>
        <w:t xml:space="preserve">Teljes hosszúság (mm) 5240</w:t>
      </w:r>
    </w:p>
    <w:p>
      <w:r>
        <w:rPr>
          <w:sz w:val="22"/>
          <w:szCs w:val="22"/>
        </w:rPr>
        <w:t xml:space="preserve">Teljes szélesség (mm) 1800</w:t>
      </w:r>
    </w:p>
    <w:p>
      <w:r>
        <w:rPr>
          <w:sz w:val="22"/>
          <w:szCs w:val="22"/>
        </w:rPr>
        <w:t xml:space="preserve">Teljes magasság (mm) 1995</w:t>
      </w:r>
    </w:p>
    <w:p>
      <w:r>
        <w:rPr>
          <w:sz w:val="22"/>
          <w:szCs w:val="22"/>
        </w:rPr>
        <w:t xml:space="preserve">Raktér hosszúsága (mm) 2780</w:t>
      </w:r>
    </w:p>
    <w:p>
      <w:r>
        <w:rPr>
          <w:sz w:val="22"/>
          <w:szCs w:val="22"/>
        </w:rPr>
        <w:t xml:space="preserve">Raktér szélessége (mm) 1650</w:t>
      </w:r>
    </w:p>
    <w:p>
      <w:r>
        <w:rPr>
          <w:sz w:val="22"/>
          <w:szCs w:val="22"/>
        </w:rPr>
        <w:t xml:space="preserve">Raktér magassága (mm) 1420</w:t>
      </w:r>
    </w:p>
    <w:p>
      <w:r>
        <w:rPr>
          <w:sz w:val="22"/>
          <w:szCs w:val="22"/>
        </w:rPr>
        <w:t xml:space="preserve">Üzemanyagtartály kapacitása (l) 75</w:t>
      </w:r>
    </w:p>
    <w:p>
      <w:r>
        <w:rPr>
          <w:sz w:val="22"/>
          <w:szCs w:val="22"/>
        </w:rPr>
        <w:t xml:space="preserve">Megengedett legnagyobb össztömeg (kg) 3000</w:t>
      </w:r>
    </w:p>
    <w:p>
      <w:r>
        <w:rPr>
          <w:sz w:val="22"/>
          <w:szCs w:val="22"/>
        </w:rPr>
        <w:t xml:space="preserve">Menetkész tömeg (kg) 1830</w:t>
      </w:r>
    </w:p>
    <w:p>
      <w:r>
        <w:rPr>
          <w:sz w:val="22"/>
          <w:szCs w:val="22"/>
        </w:rPr>
        <w:t xml:space="preserve">Legnagyobb vontatható tömeg (kg) 2000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 Service Kft.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https://news.smartermedia.hu/hazai-hirek/orok-elet-plusz-egy-nap-egymillio-kilometeres-toyota-hiace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2026-09-21T21:15:28+02:00</dcterms:created>
  <dcterms:modified xsi:type="dcterms:W3CDTF">2026-09-21T21:15:28+02:00</dcterms:modified>
  <dc:title/>
  <dc:description/>
  <dc:subject/>
  <cp:keywords/>
  <cp:category/>
</cp:coreProperties>
</file>