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Kicsiben is hatalmas dolgokra képes a Toyota</w:t>
      </w:r>
    </w:p>
    <w:p>
      <w:r>
        <w:rPr>
          <w:sz w:val="22"/>
          <w:szCs w:val="22"/>
          <w:b/>
        </w:rPr>
        <w:t xml:space="preserve">Az ember mobilitása a talpra állásnál, a lábak mozdításánál, a járás képességénél kezdődik. A Toyota azonban azok számára is biztosítani kívánja a mozgás szabadságát, akiknek ez saját erejükből nem adatott meg. A Japán Mobilitási Kiállításon bemutatott koncepciók erre kínálnak extravagáns lehetőséget.</w:t>
      </w:r>
    </w:p>
    <w:p/>
    <w:p>
      <w:pPr>
        <w:spacing w:after="100"/>
      </w:pPr>
      <w:r>
        <w:rPr>
          <w:sz w:val="22"/>
          <w:szCs w:val="22"/>
        </w:rPr>
        <w:t xml:space="preserve">Az utóbbi hetekben csupa grandiózus újdonsággal állt elő a Toyota. Ott volt a Century luxusmárka bevezetése, a GR GT szupersportautó előzetes premierje, és akkor nem említettük a Lexus formabontó lifestyle-újdonságait, a katamarántól kezdve a közösségi téren át a luxusházig. </w:t>
      </w:r>
    </w:p>
    <w:p>
      <w:pPr>
        <w:spacing w:after="100"/>
      </w:pPr>
      <w:r>
        <w:rPr>
          <w:sz w:val="22"/>
          <w:szCs w:val="22"/>
        </w:rPr>
        <w:t xml:space="preserve">Ezek mellett a nagyvonalú innovációk mellett szó szerint eltörpültek a Toyota mikromobilitási koncepciói. Ezeknek egyébként nagy hagyománya van a Toyotánál. Hogy csak a 2020-as Tokiói Autószalonig menjünk vissza, ott egy egész családot mutatott be az autógyártó. Ott volt közöttük a személyes küldemények kézbesítésére szolgáló </w:t>
      </w:r>
      <w:r>
        <w:rPr>
          <w:sz w:val="22"/>
          <w:szCs w:val="22"/>
          <w:i/>
          <w:iCs/>
        </w:rPr>
        <w:t xml:space="preserve">Micro Palette</w:t>
      </w:r>
      <w:r>
        <w:rPr>
          <w:sz w:val="22"/>
          <w:szCs w:val="22"/>
        </w:rPr>
        <w:t xml:space="preserve">, a Japánban azóta forgalomba hozott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C+WalkT</w:t>
        </w:r>
      </w:hyperlink>
      <w:r>
        <w:rPr>
          <w:sz w:val="22"/>
          <w:szCs w:val="22"/>
        </w:rPr>
        <w:t xml:space="preserve">, amely egy sétatempójú, nagy lépőfelületű roller, és ugyanennek a kerekesszékekhez módosított változata, amelyből néhány évvel később a szintén sorozatgyártásba vett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Yosh-E</w:t>
        </w:r>
      </w:hyperlink>
      <w:r>
        <w:rPr>
          <w:sz w:val="22"/>
          <w:szCs w:val="22"/>
        </w:rPr>
        <w:t xml:space="preserve"> kifejlődött. Ez utóbbival egy időben, 2024-ben lépett színre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Genny</w:t>
        </w:r>
      </w:hyperlink>
      <w:r>
        <w:rPr>
          <w:sz w:val="22"/>
          <w:szCs w:val="22"/>
        </w:rPr>
        <w:t xml:space="preserve"> koncepció: egy két keréken egyensúlyozó, Segwayként vezethető mobil karosszék.</w:t>
      </w:r>
    </w:p>
    <w:p>
      <w:pPr>
        <w:spacing w:after="100"/>
      </w:pPr>
      <w:r>
        <w:rPr>
          <w:sz w:val="22"/>
          <w:szCs w:val="22"/>
        </w:rPr>
        <w:t xml:space="preserve">A fent említett járművek elsősorban irodaházakon, bevásárló központokon vagy telephelyeken (azaz néhány száz méter sugarú körön) belüli, általános célú közlekedésre optimális szerkezetek voltak. A 2025-ös Japán Mobilitási Kiállításon (az egykori Tokiói Autószalon jogutódján) reflektorfénybe helyezett tanulmányok máshogyan közelítik meg a személyes mobilitás kérdését. Ezeknél ugyanis nem a környezet, hanem a mozgás jellege és célja – magyarul a felhasználó életvitele, igényei, hobbija, örömszerző tevékenysége – határozta meg a fejlesztés irányát. 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walk me</w:t>
      </w:r>
      <w:r>
        <w:rPr>
          <w:sz w:val="22"/>
          <w:szCs w:val="22"/>
        </w:rPr>
        <w:t xml:space="preserve"> például egy ergonomikus irodai szék, amely görgők helyett mozgatható lábakon áll. A kartámasz mellé telepített joystick segítésével irányítható szerkezet bármilyen irányba képes haladni, a lábak összehangolt elforgatásával „leül” vagy „felágaskodik”, és akár lépcsőn is felviszi utasát. A walk me folyamatosan tanul: minél gyakrabban használják, annál gördülékenyebben, finomabban sétál utasával a nyergében.</w:t>
      </w:r>
    </w:p>
    <w:p>
      <w:pPr>
        <w:spacing w:after="100"/>
      </w:pPr>
      <w:r>
        <w:rPr>
          <w:sz w:val="22"/>
          <w:szCs w:val="22"/>
        </w:rPr>
        <w:t xml:space="preserve">Ez az elképzelés annyira megtetszett a Toyota szakembereinek, hogy elkészítették a teherszállító változatát. A </w:t>
      </w:r>
      <w:r>
        <w:rPr>
          <w:sz w:val="22"/>
          <w:szCs w:val="22"/>
          <w:i/>
          <w:iCs/>
        </w:rPr>
        <w:t xml:space="preserve">Chibibo</w:t>
      </w:r>
      <w:r>
        <w:rPr>
          <w:sz w:val="22"/>
          <w:szCs w:val="22"/>
        </w:rPr>
        <w:t xml:space="preserve"> egy csomaghordó robot, amely például idősebbeknek megkönnyítheti a bevásárlást, a kisiskolásoknak a nehéz táska cipelését, de akár egy irattárban vagy könyvtárban is hasznos segítő lehet. </w:t>
      </w:r>
    </w:p>
    <w:p>
      <w:r>
        <w:pict>
          <v:shape type="#_x0000_t75" style="width:800px;height:448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nyugodt tempójú walk me szöges ellentéte a </w:t>
      </w:r>
      <w:r>
        <w:rPr>
          <w:sz w:val="22"/>
          <w:szCs w:val="22"/>
          <w:i/>
          <w:iCs/>
        </w:rPr>
        <w:t xml:space="preserve">boost me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i/>
          <w:iCs/>
        </w:rPr>
        <w:t xml:space="preserve">challenge me</w:t>
      </w:r>
      <w:r>
        <w:rPr>
          <w:sz w:val="22"/>
          <w:szCs w:val="22"/>
        </w:rPr>
        <w:t xml:space="preserve">, amelyeket kifejezetten parasportolók, de legalábbis olyan személyek számára készítettek, akik nem hagyják, hogy testi fogyatékosságuk közéjük és az élet kihívásai közé álljon.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boost me</w:t>
      </w:r>
      <w:r>
        <w:rPr>
          <w:sz w:val="22"/>
          <w:szCs w:val="22"/>
        </w:rPr>
        <w:t xml:space="preserve"> a testsúly áthelyezésével irányítható, így a sportoló keze szabadon marad: miután megtanulta irányítását, a szerkezettel megközelítőleg ugyanolyan pontosan és gyorsan mozoghat a pályán, mint ép társai – és biztosak vagyunk abban is, hogy a mozgássérült gyermekek lelkesen fogócskáznának a boost me rájuk méretezett kivitelében.</w:t>
      </w:r>
    </w:p>
    <w:p>
      <w:pPr>
        <w:spacing w:after="100"/>
      </w:pPr>
      <w:r>
        <w:rPr>
          <w:sz w:val="22"/>
          <w:szCs w:val="22"/>
        </w:rPr>
        <w:t xml:space="preserve">A végére hagytuk a legradikálisabb, noha elgondolását és felépítését tekintve a legkönnyebben értelmezhető szerkezetet. A </w:t>
      </w:r>
      <w:r>
        <w:rPr>
          <w:sz w:val="22"/>
          <w:szCs w:val="22"/>
          <w:i/>
          <w:iCs/>
        </w:rPr>
        <w:t xml:space="preserve">challenge me</w:t>
      </w:r>
      <w:r>
        <w:rPr>
          <w:sz w:val="22"/>
          <w:szCs w:val="22"/>
        </w:rPr>
        <w:t xml:space="preserve"> egy Land Cruiser a kerekesszékek világában. Terepabroncsokkal szerelt, nagy átmérőjű hajtó kerekeivel, hosszú rugóúton mozgó, ezért egyenetlen talajon is stabil haladást biztosító támasztó kerekeivel, a kartámaszba beépített, nagy teljesítményű fényszórókkal, illetve hátsó helyzetjelzőkkel, valamint a végzetes hátrabillenést megakadályozó nyúlványával lehetővé teszi, hogy a járt utat hátrahagyva új élményeket fedezzen fel utasa.</w:t>
      </w:r>
    </w:p>
    <w:p>
      <w:r>
        <w:pict>
          <v:shape type="#_x0000_t75" style="width:800px;height:450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 a négy tanulmány külön-külön is érdekfeszítő. Igazán azonban az teszi őket lenyűgözővé, hogy egyazon forrásból származnak. Így látványosan demonstrálják, hogy a Toyota nem tesz különbséget mobilitás és mobilitás között, hiszen minden egyes embert megillet a mozgás szabadsága, anélkül, hogy korlátoznánk, mit értenek ezalatt.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https://news.smartermedia.hu/nemzetkozi-hirek/kicsiben-is-hatalmas-dolgokra-kepes-a-toyota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0" Type="http://schemas.openxmlformats.org/officeDocument/2006/relationships/image" Target="media/section_image1.jpg"/>
  <Relationship Id="rId11" Type="http://schemas.openxmlformats.org/officeDocument/2006/relationships/image" Target="media/section_image2.jpg"/>
  <Relationship Id="rId7" Type="http://schemas.openxmlformats.org/officeDocument/2006/relationships/hyperlink" Target="https://news.smartermedia.hu/innovacio/mar-kaphato-toyota-eddigi-legkisebb-elektromos-jarmuve" TargetMode="External"/>
  <Relationship Id="rId8" Type="http://schemas.openxmlformats.org/officeDocument/2006/relationships/hyperlink" Target="https://news.smartermedia.hu/hazai-hirek/toyotat-vezet-a-vilag-leggyorsabb-parakajakosa" TargetMode="External"/>
  <Relationship Id="rId9" Type="http://schemas.openxmlformats.org/officeDocument/2006/relationships/hyperlink" Target="https://news.smartermedia.hu/nemzetkozi-hirek/high-tech-megoldasokkal-segit-a-mozgaskorlatozottaknak-a-toyota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2026-09-02T12:09:12+02:00</dcterms:created>
  <dcterms:modified xsi:type="dcterms:W3CDTF">2026-09-02T12:09:12+02:00</dcterms:modified>
  <dc:title/>
  <dc:description/>
  <dc:subject/>
  <cp:keywords/>
  <cp:category/>
</cp:coreProperties>
</file>