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Fennállásának legjobb évét zárta Európában a Toyota </w:t>
      </w:r>
    </w:p>
    <w:p>
      <w:r>
        <w:rPr>
          <w:sz w:val="22"/>
          <w:szCs w:val="22"/>
          <w:b/>
        </w:rPr>
        <w:t xml:space="preserve">Soha nem adott még el olyan sok gépjárművet Európában a Toyota, mint 2025-ben. A Lexus is mérföldkőhöz érkezett: Nyugat-Európában kizárólag villamosított járműveket forgalmazott.</w:t>
      </w:r>
    </w:p>
    <w:p/>
    <w:p>
      <w:pPr>
        <w:spacing w:after="100"/>
      </w:pPr>
      <w:r>
        <w:rPr>
          <w:sz w:val="22"/>
          <w:szCs w:val="22"/>
        </w:rPr>
        <w:t xml:space="preserve">A 2025. naptári évben 1 229 038 gépjárművet adott el, és ezzel minden idők legjobb eredményét érte el a Toyota Motor Europe. Az egy évvel korábbihoz viszonyított 1%-os növekedéshez jelentős mértékben járultak hozzá a Toyota Professional haszonjárművei (158 270 db, +19%), illetve a villamosított modellek (948 042 db, +5%.) </w:t>
      </w:r>
    </w:p>
    <w:p>
      <w:pPr>
        <w:spacing w:after="100"/>
      </w:pPr>
      <w:r>
        <w:rPr>
          <w:sz w:val="22"/>
          <w:szCs w:val="22"/>
        </w:rPr>
        <w:t xml:space="preserve">A Toyota márka 1 143 963 darabos forgalmával (+1%) megőrizte második helyét a személyjárművek európai rangsorában. Az összeladások 76 százalékát (868 080 db, +5%) tették ki a villamosított modellek – a nyugat-európai forgalomból 78, a kelet-európai eladásokból 60 százalékkal részesedtek a hibrid és tisztán elektromos hajtáslánccal szerelt Toyoták. </w:t>
      </w:r>
    </w:p>
    <w:p>
      <w:pPr>
        <w:spacing w:after="100"/>
      </w:pPr>
      <w:r>
        <w:rPr>
          <w:sz w:val="22"/>
          <w:szCs w:val="22"/>
        </w:rPr>
        <w:t xml:space="preserve">A Toyota Yaris Cross forgalma meghaladta a 200 ezer darabot (ld. táblázat alább), miközben a Toyota Yaris és a Toyota Corolla modellcsalád is átlépte a 150 ezres határt. A villamosított eladások élén szintén a Toyota Yaris Cross és a Toyota Yaris Hybrid áll, a harmadik helyet a kizárólag hibrid és plug-in hibrid kivitelben kapható Toyota C-HR foglalta el.</w:t>
      </w:r>
    </w:p>
    <w:p>
      <w:pPr>
        <w:spacing w:after="100"/>
      </w:pPr>
      <w:r>
        <w:rPr>
          <w:sz w:val="22"/>
          <w:szCs w:val="22"/>
        </w:rPr>
        <w:t xml:space="preserve">Miután a Lexus 2024-ben eladási rekordot döntött, tavaly minimális visszaesést (-3,5%) könyvelhetett el a márka. A 85 075 eladott Lexusból 79 962 db volt tisztán elektromos, plug-in hibrid vagy full hibrid: ez a teljes forgalom 94 százalékának felel meg (2024-ben: 91%.) Ennél is lenyűgözöbb, hogy a villamosított Lexus modellek aránya Nyugat-Európában most először elérte a 100%-ot, azaz ezekben az országokban egyáltalán nem adtak el olyan modellt, amelyben kizárólag belső égésű motor működött volna. Kelet-Európában (amely többek között Kazahsztánt, a Kaukázust, Ukrajnát, Törökországot és Izraelt is magában foglalja, 49% volt ez az arány.</w:t>
      </w:r>
    </w:p>
    <w:p>
      <w:pPr>
        <w:spacing w:after="100"/>
      </w:pPr>
      <w:r>
        <w:rPr>
          <w:sz w:val="22"/>
          <w:szCs w:val="22"/>
        </w:rPr>
        <w:t xml:space="preserve">A márka slágerterméke a Lexus LBX, amelyből 19 százalékkal többet: 27 447 darabot adtak el 2025-ben; a városi crossover ezzel megelőzte a Lexus NX-et (25 041 db) a rangsorban. Az előbbi 100 százalékban hibridként került forgalomba, míg a Lexus NX esetében 98,8 százalék volt a villamosított kivitelek aránya. </w:t>
      </w:r>
    </w:p>
    <w:p>
      <w:pPr>
        <w:spacing w:after="100"/>
      </w:pPr>
      <w:r>
        <w:rPr>
          <w:sz w:val="22"/>
          <w:szCs w:val="22"/>
          <w:b/>
        </w:rPr>
        <w:t xml:space="preserve">Táblázat: Toyota Motor Europe 2025. naptári évi eladások</w:t>
      </w:r>
    </w:p>
    <w:p/>
    <w:tbl>
      <w:tblPr>
        <w:tblStyle w:val="temp_table_style"/>
      </w:tblPr>
      <w:tblGrid>
        <w:gridCol w:w="3945" w:type="dxa"/>
        <w:gridCol w:w="1485" w:type="dxa"/>
        <w:gridCol w:w="1455" w:type="dxa"/>
        <w:gridCol w:w="1065" w:type="dxa"/>
        <w:gridCol w:w="1065" w:type="dxa"/>
      </w:tblGrid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PHEV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BEV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Aygo 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98 838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167 019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166 535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ötajtós és Touring Sports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93 323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szedán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62 320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143 166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103 619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Mirai FCEV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13 190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9 725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Supra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GR86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Yaris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91 277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60 182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1 757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1 414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20 534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46 101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35 811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8 349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60 793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12 985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15 565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2 901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egyéb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2 426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4 745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25 041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10 870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13 869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9 242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7 509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1 733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4 713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LBX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LM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https://news.smartermedia.hu/nemzetkozi-hirek/fennallasanak-legjobb-evet-zarta-europaban-a-toyota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2026-10-11T10:54:06+02:00</dcterms:created>
  <dcterms:modified xsi:type="dcterms:W3CDTF">2026-10-11T10:54:06+02:00</dcterms:modified>
  <dc:title/>
  <dc:description/>
  <dc:subject/>
  <cp:keywords/>
  <cp:category/>
</cp:coreProperties>
</file>