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Rekordértékesítéssel zárta a tavalyi évet Észak-Amerikában a Lexus</w:t>
      </w:r>
    </w:p>
    <w:p>
      <w:r>
        <w:rPr>
          <w:sz w:val="22"/>
          <w:szCs w:val="22"/>
          <w:b/>
        </w:rPr>
        <w:t xml:space="preserve">A Toyota prémiummárkája története legjobb eladási eredményét produkálta 2025-ben, és a dinamikus növekedés révén kis híján első lett a prémiumgyártók sorrendjében.</w:t>
      </w:r>
    </w:p>
    <w:p/>
    <w:p>
      <w:pPr>
        <w:spacing w:after="100"/>
      </w:pPr>
      <w:r>
        <w:rPr>
          <w:sz w:val="22"/>
          <w:szCs w:val="22"/>
        </w:rPr>
        <w:t xml:space="preserve">A Toyota Motor Észak Amerika (TMNA) 2025-ös értékesítése 2 518 071 jármű volt, ami 8,0 százalékos növekedést jelent mennyiségi alapon és 8,3 százalékos növekedést napi átlagos értékesítés (DSR) alapján a 2024-es évhez képest. Az elektrifikált hajtású (tisztán elektromos, öntöltő hibrid és plug-in hibrid) járművek értékesítése – abszolút rekordot döntve – tavaly összesen 1 183 248 darabot tett ki, ami 17,6 százalékos növekedést jelent mennyiségi alapon és 17,9 százalékos növekedést DSR alapján. A részben vagy teljesen elektrifikált járművek már a teljes értékesítési volumen 47,0 százalékát tették ki (egy évvel korábban még csak 43,1 százalék volt az arányuk).</w:t>
      </w:r>
    </w:p>
    <w:p>
      <w:pPr>
        <w:spacing w:after="100"/>
      </w:pPr>
      <w:r>
        <w:rPr>
          <w:sz w:val="22"/>
          <w:szCs w:val="22"/>
        </w:rPr>
        <w:t xml:space="preserve">A negyedik negyedévre vonatkozóan a TMNA 652 195 jármű értékesítéséről számolt be, ami 8,1 százalékos növekedést jelent mennyiségi alapon és 8,1 százalékos növekedést DSR alapján 2024 utolsó három hónapjához képest. A tisztán elektromos és hibrid járművek értékesítése a negyedik negyedévben összesen 290 840 darab volt, ami 1,9 százalékos csökkenést jelent mennyiségi alapon és 1,9 százalékos csökkenést DSR alapján (a teljes értékesítési volumen 44,6 százalékát tették ki).</w:t>
      </w:r>
    </w:p>
    <w:p>
      <w:pPr>
        <w:spacing w:after="100"/>
      </w:pPr>
      <w:r>
        <w:rPr>
          <w:sz w:val="22"/>
          <w:szCs w:val="22"/>
        </w:rPr>
        <w:t xml:space="preserve">Önállóan a Toyota márka 2 147 811 járművet értékesített 2025-ben Észak-Amerikában, ami 8,1 százalékos növekedést jelent a teljes mennyiség, és 8,4 százalékos növekedést a DSR alapján. Az utolsó negyedévben a Toyota márka 552 510 jármű értékesítéséről számolt be, ami 9,3 százalékos növekedést jelent 2024 utolsó három hónapjához képest.</w:t>
      </w:r>
    </w:p>
    <w:p>
      <w:pPr>
        <w:spacing w:after="100"/>
      </w:pPr>
      <w:r>
        <w:rPr>
          <w:sz w:val="22"/>
          <w:szCs w:val="22"/>
        </w:rPr>
        <w:t xml:space="preserve">A Lexus továbbra is hihetetlenül népszerű Észak-Amerikában, amit bizonyít, hogy minden idők legjobb éves értékesítési eredményét könyvelte el 2025-ben. A prémiummárka 370 260 új jármű eladásáról számolt be, ami 7,1 százalékos növekedést jelent a teljes mennyiség, és 7,5 százalékos növekedést a DSR alapján. Rekordot döntött az olyan kulcsfontosságú modellek, mint az öntöltő és plug-in hibrid NX, a GX, a plug-in hibrid RX, a benzines, az öntöltő hibrid és a plug-in hibrid TX értékesítése is. Minden idők legjobb eredményét elérve 2025-ben 131 851 tisztán elektromos, öntöltő hibrid és plug-in hibrid járművet adott el a Lexus Észak-Amerikában, ami 7,2 százalékos növekedést jelent; az elektrifikált hajtásláncú modellek már a teljes értékesítési volumen 35,6 százalékát teszi ki. Ezen a téren azonban még bőven van fejlődési potenciál, mert ez az arány Nyugat-Európában már elérte a 80 százalékot 2025-ben.</w:t>
      </w:r>
    </w:p>
    <w:p>
      <w:pPr>
        <w:spacing w:after="100"/>
      </w:pPr>
      <w:r>
        <w:rPr>
          <w:sz w:val="22"/>
          <w:szCs w:val="22"/>
        </w:rPr>
        <w:t xml:space="preserve">A Lexus továbbra is magabiztosan őrzi a második helyét a prémiumautók piacán ebben a régióban, úgy, hogy a lemaradása már 5 százalék sincs a piacvezető BMW-vel szemben. A bajor gyártó 388 897 autót értékesített tavaly, de az előnye csökkent, mert nem tudott annyira növekedni (4,7 százalékkal), mint japán versenytársa. Jelentős különbséggel vezet a Lexus a harmadik helyezett Mercedes-Benz előtt, amely 303 200 autót adott el 2025-ben, mindössze 1 százalékos növekedést elérve 2024-hez képest. Hátrébb tekintve kisebb meglepetésre a Cadillac megelőzte az Audit, mivel a négykarikás márka eladásai 16 százalékkal zuhantak, 164 942 darabra. A Cadillac eladásai viszont 8,3 százalékkal nőttek, 173 515 darab autót adott el Észak-Amerikában a helyi márka, így feljött a negyedik helyre.</w:t>
      </w:r>
    </w:p>
    <w:p>
      <w:pPr>
        <w:spacing w:after="100"/>
      </w:pPr>
      <w:r>
        <w:rPr>
          <w:sz w:val="22"/>
          <w:szCs w:val="22"/>
        </w:rPr>
        <w:t xml:space="preserve">Prémiummárkák sorrendje 2025-ben:</w:t>
      </w:r>
    </w:p>
    <w:p>
      <w:pPr>
        <w:spacing w:after="100"/>
      </w:pPr>
      <w:r>
        <w:rPr>
          <w:sz w:val="22"/>
          <w:szCs w:val="22"/>
        </w:rPr>
        <w:t xml:space="preserve">1. BMW — 388 897 darab</w:t>
      </w:r>
    </w:p>
    <w:p>
      <w:r>
        <w:rPr>
          <w:sz w:val="22"/>
          <w:szCs w:val="22"/>
        </w:rPr>
        <w:t xml:space="preserve">2. Lexus — 370 260 darab</w:t>
      </w:r>
    </w:p>
    <w:p>
      <w:r>
        <w:rPr>
          <w:sz w:val="22"/>
          <w:szCs w:val="22"/>
        </w:rPr>
        <w:t xml:space="preserve">3. Mercedes — 303 200 darab</w:t>
      </w:r>
    </w:p>
    <w:p>
      <w:r>
        <w:rPr>
          <w:sz w:val="22"/>
          <w:szCs w:val="22"/>
        </w:rPr>
        <w:t xml:space="preserve">4. Cadillac — 173 515 darab</w:t>
      </w:r>
    </w:p>
    <w:p>
      <w:r>
        <w:rPr>
          <w:sz w:val="22"/>
          <w:szCs w:val="22"/>
        </w:rPr>
        <w:t xml:space="preserve">5. Audi — 164 942 darab</w:t>
      </w:r>
    </w:p>
    <w:p>
      <w:pPr>
        <w:spacing w:after="100"/>
      </w:pPr>
    </w:p>
    <w:p>
      <w:r>
        <w:rPr>
          <w:sz w:val="22"/>
          <w:szCs w:val="22"/>
          <w:i/>
          <w:iCs/>
        </w:rPr>
        <w:t xml:space="preserve">„Hálásak vagyunk a Toyota ügyfeleink 2025-ös erős visszajelzéséért, amely tükrözi a megfizethetőség és a választék iránti mély elkötelezettségünket”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Andrew Gilleland</w:t>
      </w:r>
      <w:r>
        <w:rPr>
          <w:sz w:val="22"/>
          <w:szCs w:val="22"/>
        </w:rPr>
        <w:t xml:space="preserve">, a Toyota Motor North America Automotive Operations Group alelnöke. </w:t>
      </w:r>
      <w:r>
        <w:rPr>
          <w:sz w:val="22"/>
          <w:szCs w:val="22"/>
          <w:i/>
          <w:iCs/>
        </w:rPr>
        <w:t xml:space="preserve">„Az olyan ikonikus top-seller modellek, mint a Camry és a Corolla sikere, valamint a 30 000 dollár alatti járművek széles választéka azt mutatja, hogy az ügyfelek értékelik az elérhető árú termékeket. Ezt a lendületet népszerű elektrifikált hajtású modelljeink, a mindig népszerű RAV4 és az izgalmas, újratervezett Tacoma pickup is táplálták” </w:t>
      </w:r>
      <w:r>
        <w:rPr>
          <w:sz w:val="22"/>
          <w:szCs w:val="22"/>
        </w:rPr>
        <w:t xml:space="preserve">– tette hozzá Gilleland. </w:t>
      </w:r>
      <w:r>
        <w:rPr>
          <w:sz w:val="22"/>
          <w:szCs w:val="22"/>
          <w:i/>
          <w:iCs/>
        </w:rPr>
        <w:t xml:space="preserve">„Kivételes évet zártunk a Lexusnál is. Bíztató volt látni, hogy egyre több ügyfél választja járműveinket a luxuspiacon. Számos új vásárlót vonzottunk be, akiket fejlett technológiánk és növekvő elektrifikált kínálatunk vonzott. Mindkét márka esetében továbbra is arra összpontosítunk, hogy olyan járműveket szállítsunk, amelyek a legkülönbözőbb életstílusokhoz illeszkednek az elkövetkező évben”</w:t>
      </w:r>
      <w:r>
        <w:rPr>
          <w:sz w:val="22"/>
          <w:szCs w:val="22"/>
        </w:rPr>
        <w:t xml:space="preserve"> – fejezte be értékelését az alelnök.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https://news.smartermedia.hu/nemzetkozi-hirek/rekordertekesitessel-zarta-a-tavalyi-evet-eszak-amerikaban-a-lexus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2026-07-23T00:09:35+02:00</dcterms:created>
  <dcterms:modified xsi:type="dcterms:W3CDTF">2026-07-23T00:09:35+02:00</dcterms:modified>
  <dc:title/>
  <dc:description/>
  <dc:subject/>
  <cp:keywords/>
  <cp:category/>
</cp:coreProperties>
</file>