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Megkezdődött a Toyota robottaxik sorozatgyártása</w:t>
      </w:r>
    </w:p>
    <w:p>
      <w:r>
        <w:rPr>
          <w:sz w:val="22"/>
          <w:szCs w:val="22"/>
          <w:b/>
        </w:rPr>
        <w:t xml:space="preserve">Február 9-én a Pony.ai és a GAC Toyota közös üzemének kapuján kigördült a bZ4X robottaxi első szériagyártású példánya. Az elektromos Toyoták adják majd a Pony.ai önvezető flottájának gerincét.</w:t>
      </w:r>
    </w:p>
    <w:p/>
    <w:p>
      <w:pPr>
        <w:spacing w:after="100"/>
      </w:pPr>
      <w:r>
        <w:rPr>
          <w:sz w:val="22"/>
          <w:szCs w:val="22"/>
        </w:rPr>
        <w:t xml:space="preserve">Meghatározó mérföldkőhöz érkezett a Pony.ai, a Toyota Motor China és a GAC Toyota hetedik évében járó együttműködése: a konzorcium kantoni üzemében kezdetét vette a hetedik generációs (Gen-7) bZ4X robottaxik sorozatgyártása.</w:t>
      </w:r>
    </w:p>
    <w:p>
      <w:pPr>
        <w:spacing w:after="100"/>
      </w:pPr>
      <w:r>
        <w:rPr>
          <w:sz w:val="22"/>
          <w:szCs w:val="22"/>
        </w:rPr>
        <w:t xml:space="preserve">A Guangzhou Automobile Group Corporation és a Toyota Motor Corporation által 2004-ben létrehozott GAC Toyota, és a 2016 óta működő Pony.ai még 2019-ben léptek együttműködésre, hogy teljesen önvezető járműveket fejlesszenek és hozzanak forgalomba. A Toyota kínai kutatási és fejlesztési, gyártási és értékesítési tevékenységeit gondozó Toyota Motor (China) Investment Co., Ltd.(2001) felügyelete alatt létrehozott vegyesvállalat még az idei évben több mint ezer robottaxit készül gyártani, majd ezeket fokozatosan forgalomba helyezni Kína legnagyobb városaiban: Pekingben (19,3 millió lakos), Sanghajban (29,6 millió), Kantonban (18,7 millió) és Sencsenben (17,5 millió.)</w:t>
      </w:r>
    </w:p>
    <w:p>
      <w:pPr>
        <w:spacing w:after="100"/>
      </w:pPr>
      <w:r>
        <w:rPr>
          <w:sz w:val="22"/>
          <w:szCs w:val="22"/>
        </w:rPr>
        <w:t xml:space="preserve">A Pony.ai ezeken a településeken 2026 vége előtt háromezer robottaxit készül bevetni, a teljes flottának tehát több mint az egyharmadát adják majd a Toyota elektromos szabadidőjárművei. </w:t>
      </w:r>
    </w:p>
    <w:p>
      <w:pPr>
        <w:spacing w:after="100"/>
      </w:pPr>
      <w:r>
        <w:rPr>
          <w:sz w:val="22"/>
          <w:szCs w:val="22"/>
        </w:rPr>
        <w:t xml:space="preserve">A Pony.ai legújabb, hetedik generációs önvezető rendszerét kifejezetten és kizárólag autóipari felhasználásra fejlesztették. Az autonóm mobilitási csomag (amely az alapjárművet nem, de az arra telepítendő összes rendszert magában foglalja) költségét jelentősen: 70 százalékkal csökkentették az előző, hatodik generációs rendszerhez képest. A Gen-7 robottaxi modellcsaládot eredetileg tavaly áprilisban mutatta be a Pony.ai, a palettát a bZ4X-en kívül két másik típus alkotja. </w:t>
      </w:r>
    </w:p>
    <w:p>
      <w:pPr>
        <w:spacing w:after="100"/>
      </w:pPr>
      <w:r>
        <w:rPr>
          <w:sz w:val="22"/>
          <w:szCs w:val="22"/>
        </w:rPr>
        <w:t xml:space="preserve">A Gen-7 robottaxik olyan kényelmi funkciókkal teszik élvezetesebbé és gördülékenyebbé az utazást, mint a jármű Bluetooth alapú, automatikus nyitása, a fedélzeti rendszerek fejlett hangvezérlése, a beépített online zenei streaming szolgáltatás és az utastéri előklimatizálás. A Toyota bZ4X fejlett fékrendszere szintén szerephez jut az utazási komfort fokozásában: a modell hagyományos (ember által vezetett) példányainak előnyei között rendszeresen említik a finom, rántásmentes megállást, amit a mechanikus üzemfékek és az elektromos regeneratív fékrendszer harmonikus, összehangolt vezérlése tesz lehetővé.</w:t>
      </w:r>
    </w:p>
    <w:p>
      <w:pPr>
        <w:spacing w:after="100"/>
      </w:pPr>
      <w:r>
        <w:rPr>
          <w:sz w:val="22"/>
          <w:szCs w:val="22"/>
        </w:rPr>
        <w:t xml:space="preserve">A partnerek által kiadott közleményekben nem szerepel, de gyanítható, hogy a Gen-7 Toyota bZ4x robottaxi nem az elsőkerék-hajtású alapmodellre (224 LE), hanem a 343 lóerős rendszerteljesítményű, dupla villanymotoros, összkerékhajtású kivitelre épül. Ez utóbbi ugyanis a gyorsítás és lassítás során fellépő hosszirányú billenéseket is képes a hajtóerő pillanatnyi szabályozásával csillapítani, ami még pihentetőbbé teszi az utazást. A nagyobb, 73,1 kWh kapacitású akkumulátorral szerelt bZ4X hatótávolsága az európai WLTP szabvány szerint akár 569 km, ami a Kínában alkalmazott CLTC norma szerint 694 kilométernek felel meg.</w:t>
      </w:r>
    </w:p>
    <w:p>
      <w:pPr>
        <w:spacing w:after="100"/>
      </w:pPr>
      <w:r>
        <w:rPr>
          <w:sz w:val="22"/>
          <w:szCs w:val="22"/>
        </w:rPr>
        <w:t xml:space="preserve">A Toyota nem csupán a járművet biztosította az együttműködéshez, hanem a tökéletes gyártási minőséghez elengedhetetlen TPS Toyota gyártási rendszert is. A Toyota GAC kantoni üzemében önálló rendszerek szolgálják ki a termelésirányítást, a minőségellenőrzést és a biztonságirányítást, a Gen-7 bZ4X robottaxikat a Toyota minőségi, tartóssági és megbízhatósági (QDR) irányelveivel összhangban gyártják, ami kulcsfontosságúnak bizonyulhat a hosszú távú, tartós és biztonságos üzemeltetés szempontjából.</w:t>
      </w:r>
    </w:p>
    <w:p>
      <w:pPr>
        <w:spacing w:after="100"/>
      </w:pPr>
      <w:r>
        <w:rPr>
          <w:sz w:val="22"/>
          <w:szCs w:val="22"/>
        </w:rPr>
        <w:t xml:space="preserve">A Pony.ai és a Toyota közötti együttműködés egyes fázisaiban különböző Toyota-platformokat és modelleket alkalmaztak, amelyeket egyre magasabb fejlettségű önvezető technológiákkal szereltek fel. A Gen-7 bZ4x robottaxi ennek a folyamatnak a legújabb, ám távolról sem utolsó gyümölcse, hiszen a partnerek folytatják a közös kutatási és fejlesztési munkát.</w:t>
      </w:r>
    </w:p>
    <w:p>
      <w:pPr>
        <w:spacing w:after="100"/>
      </w:pPr>
      <w:r>
        <w:rPr>
          <w:sz w:val="22"/>
          <w:szCs w:val="22"/>
        </w:rPr>
        <w:t xml:space="preserve"> </w:t>
      </w:r>
    </w:p>
    <w:p>
      <w:pPr>
        <w:spacing w:after="100"/>
      </w:pPr>
      <w:r>
        <w:rPr>
          <w:sz w:val="22"/>
          <w:szCs w:val="22"/>
        </w:rPr>
        <w:t xml:space="preserve">Fotók: </w:t>
      </w:r>
      <w:r>
        <w:rPr>
          <w:sz w:val="22"/>
          <w:szCs w:val="22"/>
          <w:i/>
          <w:iCs/>
        </w:rPr>
        <w:t xml:space="preserve">Autonews.gasgoo.com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https://news.smartermedia.hu/nemzetkozi-hirek/megkezdodott-a-toyota-robottaxik-sorozatgyartasa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2026-09-21T22:18:08+02:00</dcterms:created>
  <dcterms:modified xsi:type="dcterms:W3CDTF">2026-09-21T22:18:08+02:00</dcterms:modified>
  <dc:title/>
  <dc:description/>
  <dc:subject/>
  <cp:keywords/>
  <cp:category/>
</cp:coreProperties>
</file>