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Mélyponton az autóipar megbízhatósága, de a Lexusra ilyenkor is lehet számítani </w:t>
      </w:r>
    </w:p>
    <w:p>
      <w:r>
        <w:rPr>
          <w:sz w:val="22"/>
          <w:szCs w:val="22"/>
          <w:b/>
        </w:rPr>
        <w:t xml:space="preserve">Történelmi mennyiségű meghibásodásról számoltak be az autótulajdonosok a JD Power idei megbízhatósági felmérésén. Különösen a digitális és online rendszerek okoznak frusztrációt, és bár összességében a prémiummárkák gyengébben teljesítettek, mint a tömegpiaciak, egy kivétel mégis akadt: a Lexus.</w:t>
      </w:r>
    </w:p>
    <w:p/>
    <w:p>
      <w:pPr>
        <w:spacing w:after="100"/>
      </w:pPr>
      <w:r>
        <w:rPr>
          <w:sz w:val="22"/>
          <w:szCs w:val="22"/>
        </w:rPr>
        <w:t xml:space="preserve">Idén harminchetedik évébe lépett a J. D. Power járműmegbízhatósági felmérése,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Vehicle Dependability Study</w:t>
        </w:r>
      </w:hyperlink>
      <w:r>
        <w:rPr>
          <w:sz w:val="22"/>
          <w:szCs w:val="22"/>
        </w:rPr>
        <w:t xml:space="preserve"> (VDS.) Még szerencse, hogy nem kerek az évforduló, mert az idei eredményekkel nem büszkélkedhet az autóipar. A J. D. Power 2022-ben teljesen átdolgozta a VDS módszertanát, alkalmazkodva az elektronikus szolgáltatások (érintőképernyők, csatlakoztatott multimédiás és navigációs rendszerek, vezeték nélküli szoftverfrissítés stb.) elterjedéséhez, és ebben az új rendszerben </w:t>
      </w:r>
      <w:r>
        <w:rPr>
          <w:sz w:val="22"/>
          <w:szCs w:val="22"/>
          <w:b/>
        </w:rPr>
        <w:t xml:space="preserve">negatív rekordot hozott a kutatás</w:t>
      </w:r>
      <w:r>
        <w:rPr>
          <w:sz w:val="22"/>
          <w:szCs w:val="22"/>
        </w:rPr>
        <w:t xml:space="preserve">: az autóipar egészét tekintve az átlagos megbízhatósági pontszám (amely minél alacsonyabb, annál kevesebb a meghibásodás)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2023-as</w:t>
        </w:r>
      </w:hyperlink>
      <w:r>
        <w:rPr>
          <w:sz w:val="22"/>
          <w:szCs w:val="22"/>
        </w:rPr>
        <w:t xml:space="preserve"> rekord 186-ról az idei évre 204-re zuhant.</w:t>
      </w:r>
    </w:p>
    <w:p>
      <w:pPr>
        <w:spacing w:after="100"/>
      </w:pPr>
      <w:r>
        <w:rPr>
          <w:sz w:val="22"/>
          <w:szCs w:val="22"/>
        </w:rPr>
        <w:t xml:space="preserve">A problémák természete nem változott. A kilenc vizsgált kategóriából az </w:t>
      </w:r>
      <w:r>
        <w:rPr>
          <w:sz w:val="22"/>
          <w:szCs w:val="22"/>
          <w:b/>
        </w:rPr>
        <w:t xml:space="preserve">infotainment rendszerek kapták a legrosszabb értékelést</w:t>
      </w:r>
      <w:r>
        <w:rPr>
          <w:sz w:val="22"/>
          <w:szCs w:val="22"/>
        </w:rPr>
        <w:t xml:space="preserve">, átlagosan száz autóra 56,7 meghibásodás jutott, azaz több mint minden második járműtulajdonosnak meggyűlik velük a baja – a helyzet iróniája, hogy ezeket a jellemzően érintőképernyőn keresztül vezérelhető, számtalan digitális funkciót magukban foglaló rendszereket elvileg pont a felhasználói élmény fokozására tervezték. Ehhez kapcsolódik az okostelefonok integrációja, valamint a vezeték nélküli adatkapcsolaton keresztül megvalósuló szoftverfejlesztés – mindkettő frusztrációt és csalódást okoz a felhasználóknak. A J. D. Power szerint az autóiparnak a hangzatos, de felesleges fejlesztések helyett a valóban </w:t>
      </w:r>
      <w:r>
        <w:rPr>
          <w:sz w:val="22"/>
          <w:szCs w:val="22"/>
          <w:b/>
        </w:rPr>
        <w:t xml:space="preserve">hasznos funkciókra kellene összpontosítania</w:t>
      </w:r>
      <w:r>
        <w:rPr>
          <w:sz w:val="22"/>
          <w:szCs w:val="22"/>
        </w:rPr>
        <w:t xml:space="preserve">, és ügyelni kellene arra, hogy a fogyasztók pontos, </w:t>
      </w:r>
      <w:r>
        <w:rPr>
          <w:sz w:val="22"/>
          <w:szCs w:val="22"/>
          <w:b/>
        </w:rPr>
        <w:t xml:space="preserve">jól értelmezhető tájékoztatást</w:t>
      </w:r>
      <w:r>
        <w:rPr>
          <w:sz w:val="22"/>
          <w:szCs w:val="22"/>
        </w:rPr>
        <w:t xml:space="preserve"> kapjanak a rendszerek működéséről.</w:t>
      </w:r>
    </w:p>
    <w:p>
      <w:r>
        <w:pict>
          <v:shape type="#_x0000_t75" style="width:800px;height:56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fent már említettük, a prémiummárkák általában gyengébben teljesítettek (átlag: 217 pont), mint a tömegpiaciak (200 pont), a kilenc vizsgált kategóriából csupán kettőben (ülések, hajtásláncok) értek el kedvezőbb eredményt a magasabb árfekvésű, elvileg kiemelkedő ügyfélélményre tervezett járművek. Ehhez képest a </w:t>
      </w:r>
      <w:r>
        <w:rPr>
          <w:sz w:val="22"/>
          <w:szCs w:val="22"/>
          <w:b/>
        </w:rPr>
        <w:t xml:space="preserve">teljes felmérést sorban negyedik alkalommal a Lexus nyerte meg</w:t>
      </w:r>
      <w:r>
        <w:rPr>
          <w:sz w:val="22"/>
          <w:szCs w:val="22"/>
        </w:rPr>
        <w:t xml:space="preserve">: a Toyota-csoport prémiummárkája 151 hibaponttal vezeti a teljes mezőnyt, messze megelőzve a második (Cadillac, 175 pont) és harmadik (Posche, 182 pont) helyen álló prémiummárkát.</w:t>
      </w:r>
    </w:p>
    <w:p>
      <w:pPr>
        <w:spacing w:after="100"/>
      </w:pPr>
      <w:r>
        <w:rPr>
          <w:sz w:val="22"/>
          <w:szCs w:val="22"/>
        </w:rPr>
        <w:t xml:space="preserve">Nem csak a Lexus, de a Toyota-csoport egésze is ragyogóan szerepelt a felmérésben: típusaik összesen nyolc aranyérmet hoztak el, valamint bónuszként </w:t>
      </w:r>
      <w:r>
        <w:rPr>
          <w:sz w:val="22"/>
          <w:szCs w:val="22"/>
          <w:b/>
        </w:rPr>
        <w:t xml:space="preserve">a teljes felmérés abszolút legmegbízhatóbb modelljének</w:t>
      </w:r>
      <w:r>
        <w:rPr>
          <w:sz w:val="22"/>
          <w:szCs w:val="22"/>
        </w:rPr>
        <w:t xml:space="preserve"> járó címet is – ez utóbbi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volt, amely értelemszerűen saját méretosztályában, a prémium-személyautók között is a legkevesebb meghibásodással büszkélkedhetett. </w:t>
      </w:r>
    </w:p>
    <w:p>
      <w:pPr>
        <w:spacing w:after="100"/>
      </w:pPr>
      <w:r>
        <w:rPr>
          <w:sz w:val="22"/>
          <w:szCs w:val="22"/>
        </w:rPr>
        <w:t xml:space="preserve">A kompakt és középkategóriás személyautók között a kompakt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illetve a középkategóriás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bizonyult a legmegbízhatóbbnak. A szabadidőjárműveket összesen kilenc kategóriára osztva rangsorolta a J. D. Power, ebből háromban nyertek a cégcsoport típusai: a kisméretű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és a közepes méretű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mellett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ért el elsőséget. Ezeken felül legyőzhetetlennek bizonyult saját szegmensében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(közepes méretű pickup), valamint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(buszlimuin.)</w:t>
      </w:r>
    </w:p>
    <w:p>
      <w:pPr>
        <w:spacing w:after="100"/>
      </w:pPr>
      <w:r>
        <w:rPr>
          <w:sz w:val="22"/>
          <w:szCs w:val="22"/>
        </w:rPr>
        <w:t xml:space="preserve">A 2026-os VDS kutatásban összesen 33 268 válaszadó számolt be azokról a tapasztalatokról, amelyeket 2023-as modellévi járművükkel az elmúlt három év során szereztek. A kilenc kategóriában 184 egyedi hibaforrást vizsgáló felmérés egyébként 2027-től ismét megújul. Az egyik legfontosabb változás az lesz, hogy a J. D. Power folytonossá teszi az adatgyűjtést, hogy naprakész visszajelzést biztosíthasson az autógyártóknak. A módosítástól azt remélik, hogy a gyártók hatékonyabban orvosolhatják majd a felmerülő problémákat.</w:t>
      </w:r>
    </w:p>
    <w:p>
      <w:pPr>
        <w:spacing w:after="100"/>
      </w:pPr>
      <w:r>
        <w:rPr>
          <w:sz w:val="22"/>
          <w:szCs w:val="22"/>
        </w:rPr>
        <w:t xml:space="preserve">A felmérés további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https://news.smartermedia.hu/nemzetkozi-hirek/melyponton-az-autoipar-megbizhatosaga-de-a-lexusra-ilyenkor-is-lehet-szamitani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keresesi-eredmenyek-ido-szerint?search_api_fulltext=vds" TargetMode="External"/>
  <Relationship Id="rId8" Type="http://schemas.openxmlformats.org/officeDocument/2006/relationships/hyperlink" Target="https://news.smartermedia.hu/nemzetkozi-hirek/lexus-legmegbizhatobb-automarka" TargetMode="External"/>
  <Relationship Id="rId10" Type="http://schemas.openxmlformats.org/officeDocument/2006/relationships/hyperlink" Target="https://www.jdpower.com/sites/default/files/file/2026-02-12/2026133%20U.S.%20Vehicle%20Dependability%20Study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2026-10-30T19:42:14+01:00</dcterms:created>
  <dcterms:modified xsi:type="dcterms:W3CDTF">2026-10-30T19:42:14+01:00</dcterms:modified>
  <dc:title/>
  <dc:description/>
  <dc:subject/>
  <cp:keywords/>
  <cp:category/>
</cp:coreProperties>
</file>