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felkészülten, megújult autóval várja a WEC szezonnyitó futamát</w:t>
      </w:r>
    </w:p>
    <w:p>
      <w:r>
        <w:rPr>
          <w:sz w:val="22"/>
          <w:szCs w:val="22"/>
          <w:b/>
        </w:rPr>
        <w:t xml:space="preserve">Az április 19-én rendezendő Imola 6 órás lesz a Toyota Racing csapat és az átdolgozott TR010 Hybrid autó első fellépése, és egyben a Toyota 100. WEC-futama is, amin hibrid hajtásláncú autóval indul. </w:t>
      </w:r>
    </w:p>
    <w:p/>
    <w:p>
      <w:pPr>
        <w:spacing w:after="100"/>
      </w:pPr>
      <w:r>
        <w:rPr>
          <w:sz w:val="22"/>
          <w:szCs w:val="22"/>
        </w:rPr>
        <w:t xml:space="preserve">2012-es visszatérése óta a Toyota kizárólag hibrid technológiával versenyezve 13 világbajnoki címet és 49 futamot nyert a Hosszútávú világbajnokságon (WEC), és ötször megnyerte a Le Mans-i 24 órás versenyt is. </w:t>
      </w:r>
    </w:p>
    <w:p>
      <w:pPr>
        <w:spacing w:after="100"/>
      </w:pPr>
      <w:r>
        <w:rPr>
          <w:sz w:val="22"/>
          <w:szCs w:val="22"/>
        </w:rPr>
        <w:t xml:space="preserve">A 2023 óta először frissített, 2026-ra TR010 Hybridre átnevezett versenyautó a Toyota és a Toyota Racing prototípus-versenyeken megszerzett műszaki tudását képviseli, a holtszezonban végrehajtott műszaki fejlesztések a mérnöki munkára, a megbízhatóságra és a csapatmunkára épültek. A Hypercar dinamikus megjelenése összhangban van a Toyota legújabb közúti autókon alkalmazott formanyelvével. Nem csak a dizájnja, hanem az aerodinamikai koncepciója is megváltozott a TR010 Hybridnek, ami a csapat reményei szerint segít majd a pilótáknak minden körülmények között kihozni a maximumot magukból és a technikából. Az erőteljes új formaterv kiegészítéseként a versenyautók új, a korábbinál jóval feltűnőbb festést viselnek, amely a Toyota hivatalos piros színén alapul, és fehér színt is tartalmaz, hogy kifejezze Japán képviseletének szellemiségét. Ezek a fehér elemek a „szél” koncepciója által ihletett, jellegzetesen japán dizájnt tükrözik, amely a bajnokságra vonatkozóan a friss szelek fújását, az erőviszonyok felkavarása iránti elszántságot szimbolizálja. Emellett csak az imolai versenyre készült egy különleges logó is, amely a Toyota 100. hibrid WEC futamát ünnepli.</w:t>
      </w:r>
    </w:p>
    <w:p>
      <w:pPr>
        <w:spacing w:after="100"/>
      </w:pPr>
      <w:r>
        <w:rPr>
          <w:sz w:val="22"/>
          <w:szCs w:val="22"/>
        </w:rPr>
        <w:t xml:space="preserve">Ezzel egy időben a Gazoo Racing márkajelzések eltűntek a Toyota Hypercarjáról, ami összefüggésben áll azzal, hogy a japán gyártó március 7-i hatállyal átnevezte kölni kutatási és fejlesztési központját – ahol a WEC autókat gyártják – Toyota Racing GmbH-ra. Idén a WEC csapat már Toyota Racing név alatt fog versenyezni, így a Gazoo Racing teljesen eltűnik a nevéből is. A Toyota azonban továbbra is használni fogja a Gazoo Racing márkanevet más területeken, beleértve a sikeres WRC-programját is. Az újonnan átnevezett Toyota Racing GmbH részleg továbbra is támogatni fogja a Gazoo Racing egyéb törekvéseit, többek között a ralihoz szükséges motorok szállításával és a GR Supra GT4 pályaautók legyártásával.</w:t>
      </w:r>
    </w:p>
    <w:p>
      <w:pPr>
        <w:spacing w:after="100"/>
      </w:pPr>
      <w:r>
        <w:rPr>
          <w:sz w:val="22"/>
          <w:szCs w:val="22"/>
        </w:rPr>
        <w:t xml:space="preserve">A Toyota TR010 Hybrid szíve az öntöltő hibrid hajtáslánc, amelyet a Toyota Higashi-Fuji műszaki központjában fejlesztettek ki. Önmagában a 3,5 literes, dupla turbós V6-os, 100%-ban megújuló versenyüzemanyaggal működő motor 707 lóerőt képes leadni, és ehhez jön még az elektromos rész 272 lóereje. A csapatpartnerek, a Denso és az Aisin fejlett technológiájukkal járultak hozzá a hibrid hajtás villanymotorjának és az első tengelyen található inverternek a kifejlesztéséhez. Új partner az Akebono, amely féknyergeket és -tárcsákat biztosít a versenyautók számára.</w:t>
      </w:r>
    </w:p>
    <w:p>
      <w:pPr>
        <w:spacing w:after="100"/>
      </w:pPr>
      <w:r>
        <w:rPr>
          <w:sz w:val="22"/>
          <w:szCs w:val="22"/>
        </w:rPr>
        <w:t xml:space="preserve">A TR010 Hybrid fenntarthatóbb gumival fog versenyezni, mint 2021-ben bemutatott elődje, a GR010 Hybrid, miután a Michelin 50%-ban újrahasznosított és megújuló anyagokat tartalmazó gumikat vezet be a 2026-os szezonra. A fejlesztések célja a környezetvédelmen felül az volt, hogy az új abroncsok a korábbiaknál gyorsabban elérjék a maximális üzemi hőmérsékletüket anélkül, hogy ez a tartósságuk rovására menne.</w:t>
      </w:r>
    </w:p>
    <w:p>
      <w:pPr>
        <w:spacing w:after="100"/>
      </w:pPr>
      <w:r>
        <w:rPr>
          <w:sz w:val="22"/>
          <w:szCs w:val="22"/>
        </w:rPr>
        <w:t xml:space="preserve">Bár a gyári Toyota-csapat identitása, autója és gumiabroncsai is sokat változtak, a 2025-ös évből megmaradt a bevált pilótafelállás.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harmadik szezonját versenyezi együtt a 7-es rajtszámú Toyotával, míg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 ötödik éve vezeti a 8-as rajtszámút.</w:t>
      </w:r>
    </w:p>
    <w:p>
      <w:pPr>
        <w:spacing w:after="100"/>
      </w:pPr>
      <w:r>
        <w:rPr>
          <w:sz w:val="22"/>
          <w:szCs w:val="22"/>
        </w:rPr>
        <w:t xml:space="preserve">A megújult és új erőre kapott Toyota Racing hét másik Hypercar-gyártóval fog küzdeni a nyolcfutamos szezonban, amely összesen 72 órányi versenyzést foglal magában négy kontinensen, benne az év két csúcspontjával, a Le Mans 24 órással (június 13-14.) és a Fuji 6 órással (szeptember 27.). A Toyota a 2025-ös WEC-szezont a második helyen zárta a gyártók pontversenyében, miután a bahreini fináléban győzni tudott.</w:t>
      </w:r>
    </w:p>
    <w:p>
      <w:pPr>
        <w:spacing w:after="100"/>
      </w:pPr>
      <w:r>
        <w:rPr>
          <w:sz w:val="22"/>
          <w:szCs w:val="22"/>
        </w:rPr>
        <w:t xml:space="preserve">Eredetileg márciusban kezdődött volna a 2026-os szezon Katarban, de a közel-keleti régióban történt sajnálatos események miatt az FIA és az ACO a verseny elhalasztása mellett döntött (végül október 24-én rendezik majd meg). Így a WEC-szezon egy egynapos prológ teszttel veszi kezdetét április 14-én Imolában. A 4,8 km hosszú Autodromo Internazionale Enzo e Dino Ferrari pálya eddig kétszer adott otthont a WEC-nek, a 7-es rajtszámú autóval a Toyota 2024-ben győzni tudott a kanyargós és keskeny aszfaltcsíkon.</w:t>
      </w:r>
    </w:p>
    <w:p>
      <w:r>
        <w:rPr>
          <w:sz w:val="22"/>
          <w:szCs w:val="22"/>
        </w:rPr>
        <w:t xml:space="preserve">A prológ után a csapatoknak két napjuk van az autók újjáépítésére és a beállítások optimalizálására, mielőtt április 17-én, pénteken két 90 perces szabadedzésre kerül sor. A rajtrácsot a szombati délutáni időmérőn és a Hyperpole-on határozzák meg, míg maga a verseny április 19-én, vasárnap délben rajtol.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„Lenyűgöző, hogy elértük a 100 hibrid futam mérföldkövét a WEC-ben. Nagyra értékeljük a Toyota-gyár és minden partnerünk támogatását, akik ilyen sokkal hozzájárultak történetünkhöz. Remélem, hogy sok izgalmas pillanatot szereztünk a rajongóknak ez idő alatt, még sok továbbira számítunk. Idén magasak az elvárásaink. Az előző autó gyors volt, de megvoltak a korlátai is, így a tavalyi szezon nagy kihívást jelentett, különösen azért, mert több versenytársunk is előrelépett a teljesítmény terén. Ez azt jelenti, hogy már egy ideje várjuk a frissített autót. Köszönjük a csapat minden tagjának a nagy erőfeszítést, amivel felkészítették az új szépséget. Izgatottan várom, hogy mit tudunk majd vele elérni.”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Facebook Toyota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https://news.smartermedia.hu/motorsport/a-toyota-felkeszulten-megujult-autoval-varja-a-wec-szezonnyito-futamat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2026-05-28T23:50:17+02:00</dcterms:created>
  <dcterms:modified xsi:type="dcterms:W3CDTF">2026-05-28T23:50:17+02:00</dcterms:modified>
  <dc:title/>
  <dc:description/>
  <dc:subject/>
  <cp:keywords/>
  <cp:category/>
</cp:coreProperties>
</file>