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sportautóktól átvett technológia teszi takarékosabbá a legnépszerűbb Toyotát</w:t>
      </w:r>
    </w:p>
    <w:p>
      <w:r>
        <w:rPr>
          <w:sz w:val="22"/>
          <w:szCs w:val="22"/>
          <w:b/>
        </w:rPr>
        <w:t xml:space="preserve">Egy beszállítójával közösen aktív aerodinamikai elemet fejlesztett a RAV4 középkategóriás szabadidőjárműhöz a Toyota. Az Aisin által gyártott és szállított elemet nem a sebesség kergetése, hanem a mindennapi használati érték fokozása hívta életre.</w:t>
      </w:r>
    </w:p>
    <w:p/>
    <w:p>
      <w:pPr>
        <w:spacing w:after="100"/>
      </w:pPr>
      <w:r>
        <w:rPr>
          <w:sz w:val="22"/>
          <w:szCs w:val="22"/>
        </w:rPr>
        <w:t xml:space="preserve">Akár gyorsan, akár takarékosan szeretnénk autózni, a hatásfok növelésére – azaz a rendelkezésre álló energia minél teljesebb mértékű kihasználására – kell törekednünk. Ehhez a legkézenfekvőbb, ha mérsékeljük az energiát felemésztő folyamatokat: csökkentjük a hajtáslánc belső ellenállását, az abroncsok gördülési ellenállást, és persze a légellenállást.</w:t>
      </w:r>
    </w:p>
    <w:p>
      <w:pPr>
        <w:spacing w:after="100"/>
      </w:pPr>
      <w:r>
        <w:rPr>
          <w:sz w:val="22"/>
          <w:szCs w:val="22"/>
        </w:rPr>
        <w:t xml:space="preserve">Egy szabadidőjármű esetén persze ez utóbbi nem egyszerű, hiszen a klasszikus áramvonalas formaterv nem járható út. Ilyenkor különböző trükkökhöz folyamodnak a tervezők, amelyekkel apránként, tizedről tizedre csökkenthetik a közegellenállási együtthatót. Ennek talán leghatásosabb módja, ha távol tartjuk a menetszelet a kerékdoboktól: a kerék, a burkolatok és a futóműelemek körül kialakuló légörvények és nyomáskülönbségek ugyanis visszafogják az autót, és ezáltal rontják a hatásfokát – a kocsi lassabb lesz, és/vagy nő az üzemanyag-fogyasztása. </w:t>
      </w:r>
    </w:p>
    <w:p>
      <w:pPr>
        <w:spacing w:after="100"/>
      </w:pPr>
      <w:r>
        <w:rPr>
          <w:sz w:val="22"/>
          <w:szCs w:val="22"/>
        </w:rPr>
        <w:t xml:space="preserve">A jelenség hatásosan mérsékelhető, ha eleve távol tartjuk a kerekektől a levegőt. Erre szolgáltak a régi autókon gyakran látható, zárt kerékdobok, amelyek azonban mára kimentek a divatból, ráadásul az első, kormányzott keréknél amúgy sem működnének. Itt az áramlástani mérnökök kiegészítő légterelők gondos elhelyezésével terelik helyes irányba a levegőt: ezek az első lökhárító alsó felére illesztett, apró idomok hatékonyak, viszont óhatatlanul csökkentik a szabad hasmagasságot, hiszen működésüknek pont az a lényege, hogy mélyebbre nyúljanak a fenéklemeznél. </w:t>
      </w:r>
    </w:p>
    <w:p>
      <w:pPr>
        <w:spacing w:after="100"/>
      </w:pPr>
      <w:r>
        <w:rPr>
          <w:sz w:val="22"/>
          <w:szCs w:val="22"/>
        </w:rPr>
        <w:t xml:space="preserve">A Toyota és az Aisin ezért kidolgozott egy aktív légterelő elemet, amely kis sebességnél visszahúzódik, nagy sebességnél viszont előbújik. Így városi forgalomban, fekvőrendőrökkel és kátyúkkal küzdve, járdaszegélyekre parkolva – vagy éppen könnyű terepen közlekedve – nem kell félni attól, hogy beakad és megsérül az idom, az autópályák jó minőségű, sík aszfaltján ellenben kifejtheti kedvező hatását. </w:t>
      </w:r>
    </w:p>
    <w:p>
      <w:pPr>
        <w:spacing w:after="100"/>
      </w:pPr>
      <w:r>
        <w:rPr>
          <w:sz w:val="22"/>
          <w:szCs w:val="22"/>
        </w:rPr>
        <w:t xml:space="preserve">Az állítható aerodinamikai komponens természetesen nem új találmány. A megoldást széles körben alkalmazzák nagy teljesítményű sportautókon, ahol a nagy kanyarsebességek eléréséhez és a manőverezési stabilitáshoz szükséges leszorítóerőt variálják a végsebesség eléréséhez elengedhetetlen csekély légellenállással. A mindennapi használatra tervezett személyautók – azon belül is eleve takarékosságra hangolt hibridek – mezőnyében azonban újdonságnak számít ez a rendszer. </w:t>
      </w:r>
    </w:p>
    <w:p>
      <w:pPr>
        <w:spacing w:after="100"/>
      </w:pPr>
      <w:r>
        <w:rPr>
          <w:sz w:val="22"/>
          <w:szCs w:val="22"/>
        </w:rPr>
        <w:t xml:space="preserve">A speciális kialakítású rudazattal mozgatott idomot először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RAV4-en</w:t>
        </w:r>
      </w:hyperlink>
      <w:r>
        <w:rPr>
          <w:sz w:val="22"/>
          <w:szCs w:val="22"/>
        </w:rPr>
        <w:t xml:space="preserve"> alkalmazzák, annak is észak-amerikai kivitelein. A tapasztalatoktól függően azonban valószínű, hogy később más piacokon, így Európában is megjelenik a Toyota aktív aerodinamikai eleme, hogy még takarékosabbá tegye az eleve kis étvágyú – hajtásképlettől függően full hibridként 4,9–5,8 liter/100km, plug-in hibridként 1,3–1,8 l/100km – szabadidőjárművet, a márka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világszerte legkeresettebb típusát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Aisin,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https://news.smartermedia.hu/nemzetkozi-hirek/a-sportautoktol-atvett-technologia-teszi-takarekosabba-a-legnepszerubb-toyotat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-koruen-megujult-az-egyik-legfontosabb-toyota" TargetMode="External"/>
  <Relationship Id="rId8" Type="http://schemas.openxmlformats.org/officeDocument/2006/relationships/hyperlink" Target="https://news.smartermedia.hu/nemzetkozi-hirek/mar-tobb-mint-25-millio-hibrid-toyota-rav4-fut-a-vilag-utjai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2026-08-24T09:53:35+02:00</dcterms:created>
  <dcterms:modified xsi:type="dcterms:W3CDTF">2026-08-24T09:53:35+02:00</dcterms:modified>
  <dc:title/>
  <dc:description/>
  <dc:subject/>
  <cp:keywords/>
  <cp:category/>
</cp:coreProperties>
</file>