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Legálisan kaphat szteroidot a Toyota Hilux</w:t>
      </w:r>
    </w:p>
    <w:p>
      <w:r>
        <w:rPr>
          <w:sz w:val="22"/>
          <w:szCs w:val="22"/>
          <w:b/>
        </w:rPr>
        <w:t xml:space="preserve">Bármilyen kiforrott, robusztus konstrukció a Toyota Hilux, léteznek olyan feladatok, amelyekre egész egyszerűen nem lehet felkészülve a világ kedvenc kompakt pickupja. Illetve nem lehetett, mielőtt a márka ausztrál importőre el nem készítette hozzá a teherbírás-növelő csomagot.</w:t>
      </w:r>
    </w:p>
    <w:p/>
    <w:p>
      <w:pPr>
        <w:spacing w:after="100"/>
      </w:pPr>
      <w:r>
        <w:rPr>
          <w:sz w:val="22"/>
          <w:szCs w:val="22"/>
        </w:rPr>
        <w:t xml:space="preserve">Abból, hogy évtizedek óta vezeti méretosztálya, a könnyű platós kisteherautók nemzetközi eladási rangsorát, viszonylag nagy biztonsággal következtethetünk arra, hogy a Toyota Hilux kielégíti ügyfélkörének elvárásait. Ez azonban nem jelenti azt, hogy ne lehetne növelni a modell piacát – a kérdés csak az, hogy hogyan, milyen irányban.</w:t>
      </w:r>
    </w:p>
    <w:p>
      <w:pPr>
        <w:spacing w:after="100"/>
      </w:pPr>
      <w:r>
        <w:rPr>
          <w:sz w:val="22"/>
          <w:szCs w:val="22"/>
        </w:rPr>
        <w:t xml:space="preserve">A Toyota ausztrál importőre szerint a méret a lényeg – pontosabban a teherbírás. Elkészítették ezért a GVM Upgrade elnevezésű opciós csomagot: a név a megengedett legnagyobb össztömegre (gross vehicle mass) utal, amelyet kiviteltől függően akár 435 kilogrammal emel meg. </w:t>
      </w:r>
    </w:p>
    <w:p>
      <w:pPr>
        <w:spacing w:after="100"/>
      </w:pPr>
      <w:r>
        <w:rPr>
          <w:sz w:val="22"/>
          <w:szCs w:val="22"/>
        </w:rPr>
        <w:t xml:space="preserve">Mivel a csomag alapvető szerkezeti változtatásokkal jár együtt, azt gyártásból kell megrendelni, cserébe viszont teljes körű gyári Toyota-garancia vonatkozik a felizmosított haszonjárműre.</w:t>
      </w:r>
    </w:p>
    <w:p>
      <w:pPr>
        <w:spacing w:after="100"/>
      </w:pPr>
      <w:r>
        <w:rPr>
          <w:sz w:val="22"/>
          <w:szCs w:val="22"/>
        </w:rPr>
        <w:t xml:space="preserve">A valamivel több mint másfél tonnás össztömeggel olyan módosítások járnak együtt, mint a 10 mm-rel megemelt szabad hasmagasság, valamint a hosszabb hátsó lengéscsillapítók. A megengedett legnagyobb tengelyterhelés elöl 100, hátul 280 kilogrammal nőtt.</w:t>
      </w:r>
    </w:p>
    <w:p>
      <w:pPr>
        <w:spacing w:after="100"/>
      </w:pPr>
      <w:r>
        <w:rPr>
          <w:sz w:val="22"/>
          <w:szCs w:val="22"/>
        </w:rPr>
        <w:t xml:space="preserve">A duplafülkés, összkerékhajtású Hiluxokhoz kínált csomag átszámítva 88 ezer forint körüli összegbe kerül, és mivel gyári beépítésű, ebben már az átalakítás költsége is benne van. A motor minden esetben az Európában is jól ismert 2,8 literes, soros négyhengeres turbómotor 204 lóerővel és 500 Nm nyomatéki csúccsal, egyes kiviteleken 48V-os mild hibrid támogatással. A sebességváltó hatfokozatú automata, az összkerékhajtás kapcsolható, és felezőt is kap a GVM-csomagos Hilux.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https://news.smartermedia.hu/nemzetkozi-hirek/legalisan-kaphat-szteroidot-a-toyota-hilux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2026-09-16T18:34:32+02:00</dcterms:created>
  <dcterms:modified xsi:type="dcterms:W3CDTF">2026-09-16T18:34:32+02:00</dcterms:modified>
  <dc:title/>
  <dc:description/>
  <dc:subject/>
  <cp:keywords/>
  <cp:category/>
</cp:coreProperties>
</file>