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Hajsza a másodpercekért - a Toyota WEC hypercarja órán is megjelenik</w:t>
      </w:r>
    </w:p>
    <w:p>
      <w:r>
        <w:rPr>
          <w:sz w:val="22"/>
          <w:szCs w:val="22"/>
          <w:b/>
        </w:rPr>
        <w:t xml:space="preserve">A Toyota motorsportprogramja régóta nem csupán az autókról szól. A japán gyártó az elmúlt években a versenypályán szerzett technológiai tapasztalatokat és a köréjük épített márkaélményt is igyekezett új területekre vinni. A Toyota Gazoo Racing neve feltűnt már kerékpáros felszereléseken, szimulátoros együttműködésekben és különféle lifestyle termékeken is. Ebbe a sorba illeszkedik a Casióval kötött partnerség, amelynek kézzelfogható eredménye a Toyota Racing Edition Edifice EFK-200XPB-1A karóra. </w:t>
      </w:r>
    </w:p>
    <w:p/>
    <w:p>
      <w:pPr>
        <w:spacing w:after="100"/>
      </w:pPr>
      <w:r>
        <w:rPr>
          <w:sz w:val="22"/>
          <w:szCs w:val="22"/>
        </w:rPr>
        <w:t xml:space="preserve">A Casio aligha szorul bemutatásra: a japán elektronikai vállalat évtizedek óta a világ egyik legismertebb óramárkája, miközben az Edifice termékcsaládot kifejezetten az autóversenyzés ihlette formavilág és technikai megoldások köré építette. A márka jelmondata sem véletlenül „Sebesség és Intelligencia” – két fogalom, amely ugyanúgy jellemző a Toyota versenyprogramjára is. </w:t>
      </w:r>
    </w:p>
    <w:p>
      <w:pPr>
        <w:spacing w:after="100"/>
      </w:pPr>
      <w:r>
        <w:rPr>
          <w:sz w:val="22"/>
          <w:szCs w:val="22"/>
        </w:rPr>
        <w:t xml:space="preserve">A Toyota Racing és a Casio együttműködését 2026 januárjában jelentették be, az EFK-200XPB-1A pedig az első olyan modell, amely közvetlenül ebből a partnerségből született. A kapcsolat azonban nem merül ki egy logó elhelyezésében a számlapon. A Casio és az Edifice emblémája a Toyota versenyautóin is megjelenik, így az óra és a pályán szereplő hypercar ugyanannak a marketingüzenetnek a két különböző megjelenési formája.</w:t>
      </w:r>
    </w:p>
    <w:p>
      <w:pPr>
        <w:spacing w:after="100"/>
      </w:pPr>
      <w:r>
        <w:rPr>
          <w:sz w:val="22"/>
          <w:szCs w:val="22"/>
        </w:rPr>
        <w:t xml:space="preserve">Az időmérő különlegessége, hogy a Casio egyik legizgalmasabb műszaki irányváltását képviseli. A vállalat hosszú időn át elsősorban kvarcóráiról volt ismert, az első mechanikus Edifice csak 2025-ben jelent meg. Az EFK-200 már ennek a rövid, de annál érdekesebb fejlődési vonalnak a második generációja. </w:t>
      </w:r>
    </w:p>
    <w:p>
      <w:pPr>
        <w:spacing w:after="100"/>
      </w:pPr>
      <w:r>
        <w:rPr>
          <w:sz w:val="22"/>
          <w:szCs w:val="22"/>
        </w:rPr>
        <w:t xml:space="preserve">A Toyota Racing Edition leglátványosabb eleme az úgynevezett kovácsolt karbon alkalmazása. Ugyanez az anyagtechnológia és vizuális világ köszön vissza a modern versenyautók és szupersportkocsik számos alkatrészén. A karbonból készült tok és számlap nemcsak könnyű és ellenálló, hanem minden egyes órán egyedi mintázatot hoz létre, így nincs két teljesen egyforma darab. A fekete karbonfelületeket rózsaarany színű mutatók és indexek egészítik ki, ami egyszerre teszi műszakivá és elegánssá az összhatást. </w:t>
      </w:r>
    </w:p>
    <w:p>
      <w:pPr>
        <w:spacing w:after="100"/>
      </w:pPr>
      <w:r>
        <w:rPr>
          <w:sz w:val="22"/>
          <w:szCs w:val="22"/>
        </w:rPr>
        <w:t xml:space="preserve">A technikai tartalom sem puszta díszlet. Az óra automata szerkezetet kapott, mintegy 42 órás járástartalékkal, a hátlap pedig átlátszó, így működés közben is látható a mechanika. A zafírkristály üveg, a 100 méteres vízállóság és a kompakt, 38 milliméteres tokméret azt mutatja, hogy a Casio nem egyszerű relikviát akart készíteni a Toyota-rajongóknak, hanem valóban használható sportórát. </w:t>
      </w:r>
    </w:p>
    <w:p>
      <w:pPr>
        <w:spacing w:after="100"/>
      </w:pPr>
      <w:r>
        <w:rPr>
          <w:sz w:val="22"/>
          <w:szCs w:val="22"/>
        </w:rPr>
        <w:t xml:space="preserve">A párhuzam a Toyota versenyprogramjával kézenfekvő. A Le Mans-i 24 óráson vagy a WEC-sorozat futamain a Toyota hypercarjai ugyancsak a könnyű szerkezet, az anyagtechnológia és a megbízhatóság hármasára építenek. A kovácsolt karbon az óra esetében sem csupán látványelem, hanem olyan anyag, amelynek alkalmazása a motorsport világából érkezett. Az óra így nem egyszerűen a Toyota Racing logóját viseli, hanem ugyanazt a mérnöki szemléletet próbálja csuklón hordható formában megjeleníteni.</w:t>
      </w:r>
    </w:p>
    <w:p>
      <w:pPr>
        <w:spacing w:after="100"/>
      </w:pPr>
      <w:r>
        <w:rPr>
          <w:sz w:val="22"/>
          <w:szCs w:val="22"/>
        </w:rPr>
        <w:t xml:space="preserve">Ez teszi érdekessé az együttműködést. A Toyota számára a partnerség lehetőséget ad arra, hogy a versenypályák világát a hétköznapokba is átültesse, míg a Casio olyan hiteles kapcsolatot épít a motorsport csúcsszereplőjével, amely túlmutat a divaton vagy dekoráción. Az EFK-200XPB-1A annak a gondolatnak a megtestesülése, hogy a másodpercekért vívott küzdelem a pilótafülkében és a csuklón is ugyanarról szól: precizitásról, megbízhatóságról és a folyamatos fejlődés iránti megszállottságról.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Casio, 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https://news.smartermedia.hu/nemzetkozi-hirek/hajsza-a-masodpercekert-a-toyota-wec-hypercarja-oran-is-megjelenik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2026-08-03T07:38:14+02:00</dcterms:created>
  <dcterms:modified xsi:type="dcterms:W3CDTF">2026-08-03T07:38:14+02:00</dcterms:modified>
  <dc:title/>
  <dc:description/>
  <dc:subject/>
  <cp:keywords/>
  <cp:category/>
</cp:coreProperties>
</file>