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 Dynamics: szárnyalnak a hibridek Európában</w:t>
      </w:r>
    </w:p>
    <w:p>
      <w:r>
        <w:rPr>
          <w:sz w:val="22"/>
          <w:szCs w:val="22"/>
          <w:b/>
        </w:rPr>
        <w:t xml:space="preserve">Még a vártnál is nagyobb mértékben folytatódik a dízelmotoros modellek piacvesztése az európai újautó-piacokon, eközben a Toyota és a Tesla megdöntötte korábbi rekordjait, az új Corolla pedig azonnal az élre ugrott.</w:t>
      </w:r>
    </w:p>
    <w:p/>
    <w:p>
      <w:pPr>
        <w:spacing w:after="100"/>
      </w:pPr>
      <w:r>
        <w:rPr>
          <w:sz w:val="22"/>
          <w:szCs w:val="22"/>
        </w:rPr>
        <w:t xml:space="preserve">Habár az utóbbi négy év leggyengébb júniusi hónapját tudhatja maga mögött az EU újautó-piaca, de emiatt nem mindenki szomorkodik egyformán: miközben a tavalyi év azonos időszakához képest 7,9 százalékkal kevesebb, </w:t>
      </w:r>
      <w:r>
        <w:rPr>
          <w:sz w:val="22"/>
          <w:szCs w:val="22"/>
          <w:b/>
        </w:rPr>
        <w:t xml:space="preserve">1,49 millió gépkocsit adtak el, ezeknek csupán 31 százalékát tették ki a dízelek.</w:t>
      </w:r>
      <w:r>
        <w:rPr>
          <w:sz w:val="22"/>
          <w:szCs w:val="22"/>
        </w:rPr>
        <w:t xml:space="preserve"> Ez nem kevesebb, mint </w:t>
      </w:r>
      <w:r>
        <w:rPr>
          <w:sz w:val="22"/>
          <w:szCs w:val="22"/>
          <w:b/>
        </w:rPr>
        <w:t xml:space="preserve">kerek ötszázalékos csökkenés a tavalyi év ugyanezen időszakához képest</w:t>
      </w:r>
      <w:r>
        <w:rPr>
          <w:sz w:val="22"/>
          <w:szCs w:val="22"/>
        </w:rPr>
        <w:t xml:space="preserve"> – derül ki a JATO Dynamics jelentéséből.</w:t>
      </w:r>
    </w:p>
    <w:p>
      <w:pPr>
        <w:spacing w:after="100"/>
      </w:pPr>
    </w:p>
    <w:p>
      <w:r>
        <w:pict>
          <v:shape type="#_x0000_t75" style="width:480px;height: 1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Figyelemre méltó tény, hogy amíg 2018 ugyanezen időszakában a benzin és dízel hajtású új autók értékesítése között 21 egy százalékpontnyi volt a különbség, ez a szám idén már 29 százalék a benzin hajtású autók javára, vagyis</w:t>
      </w:r>
      <w:r>
        <w:rPr>
          <w:sz w:val="22"/>
          <w:szCs w:val="22"/>
          <w:b/>
        </w:rPr>
        <w:t xml:space="preserve"> tovább nő a szakadék a benzines és a dízelautók értékesítése között.</w:t>
      </w:r>
      <w:r>
        <w:rPr>
          <w:sz w:val="22"/>
          <w:szCs w:val="22"/>
        </w:rPr>
        <w:t xml:space="preserve"> Amint egyre szélesebb körben válik ismertté a dízelek egészségkárosító hatása, úgy fordulnak az emberek az alternatívák felé, és ezt a trendet a JATO adatai is alátámasztják: </w:t>
      </w:r>
      <w:r>
        <w:rPr>
          <w:sz w:val="22"/>
          <w:szCs w:val="22"/>
          <w:b/>
        </w:rPr>
        <w:t xml:space="preserve">a benzines modellek forgalma a tavalyi év ugyanezen időszakához képest három százalékkal, míg a kifejezetten környezetbarát (hibrid és elektromos) járművek iránti kereslet 17 (!) százalékkal emelkedett. Utóbbi érték minden idők legjobb piaci részesedését (7,5 százalék) jelenti.</w:t>
      </w:r>
    </w:p>
    <w:p>
      <w:pPr>
        <w:spacing w:after="100"/>
      </w:pPr>
      <w:r>
        <w:rPr>
          <w:sz w:val="22"/>
          <w:szCs w:val="22"/>
        </w:rPr>
        <w:t xml:space="preserve">A kategóriában változatlanul a hagyományos hibrid modellek viszik a prímet, eladásaik (62 400 darab) 35 százalékkal haladják meg a hálózatról tölthető típusok (PHEV és elektromos) összesített forgalmát, ugyanakkor nem lehet nem észrevenni az utóbbiak rohamos térnyerését, ezt mutatják a számok is. Míg a hálózatról tölthető plug-in hybrid modellek iránti kereslet 39 százalékkal csökkent, addig az elektromos hajtású autók szegmense 104 százalékkal növekedett – a rendkívüli mértékű növekedés jelentős részét a Tesla Model3 eladásai generálták.</w:t>
      </w:r>
    </w:p>
    <w:p>
      <w:pPr>
        <w:spacing w:after="100"/>
      </w:pPr>
      <w:r>
        <w:rPr>
          <w:sz w:val="22"/>
          <w:szCs w:val="22"/>
        </w:rPr>
        <w:t xml:space="preserve">Mindenesetre egyértelmű a trend, akik zöld alternatívát keresnek, Toyotát vásárolnak: </w:t>
      </w:r>
      <w:r>
        <w:rPr>
          <w:sz w:val="22"/>
          <w:szCs w:val="22"/>
          <w:b/>
        </w:rPr>
        <w:t xml:space="preserve">Európában az öt legnépszerűbb hibrid modell közül négy a japán márka hibridjei közül került ki.</w:t>
      </w:r>
      <w:r>
        <w:rPr>
          <w:sz w:val="22"/>
          <w:szCs w:val="22"/>
        </w:rPr>
        <w:t xml:space="preserve"> A legnépszerűbb a közelmúltban debütált új Toyota Corolla, mely 13 083 eladott autóval azonnal a lista élére ugrott. Második helyezett az ugyancsak teljesen megújult Toyota RAV4 8722 eladott példánnyal, közvetlenül mögötte a hamarosan megújuló CH-R modell következik 8678 darab autóval, míg a negyedik helyezett a Yaris Hybrid 7613 eladott példánnyal. A tisztán elektromos Tesla Model3 népszerűsége minden korábbit felülmúl (11 256 darab), a második helyezett Renault Zoe jelentősen lemaradva követi a Teslát.</w:t>
      </w:r>
    </w:p>
    <w:p>
      <w:pPr>
        <w:spacing w:after="100"/>
      </w:pPr>
    </w:p>
    <w:p>
      <w:r>
        <w:pict>
          <v:shape type="#_x0000_t75" style="width:480px;height: 18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gyártók eredményét vizsgálva örvendetes hír, hogy </w:t>
      </w:r>
      <w:r>
        <w:rPr>
          <w:sz w:val="22"/>
          <w:szCs w:val="22"/>
          <w:b/>
        </w:rPr>
        <w:t xml:space="preserve">júniusban a tíz legnépszerűbb márka közül egyedül a Toyota tudta növelni eladásait.</w:t>
      </w:r>
      <w:r>
        <w:rPr>
          <w:sz w:val="22"/>
          <w:szCs w:val="22"/>
        </w:rPr>
        <w:t xml:space="preserve"> Mindenki más 5-15 százalék közötti mértékben csökkent.</w:t>
      </w:r>
    </w:p>
    <w:p>
      <w:pPr>
        <w:spacing w:after="100"/>
      </w:pPr>
    </w:p>
    <w:p>
      <w:r>
        <w:pict>
          <v:shape type="#_x0000_t75" style="width:480px;height: 4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SUV kategória továbbra is elképesztő tempót diktál, miközben a többi kategória csökken vagy éppen stagnál, az SUV eladások 3,2 százalékkal növekedtek.</w:t>
      </w:r>
    </w:p>
    <w:p>
      <w:pPr>
        <w:spacing w:after="100"/>
      </w:pPr>
    </w:p>
    <w:p>
      <w:r>
        <w:pict>
          <v:shape type="#_x0000_t75" style="width:480px;height: 25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pedig kifejezetten jó hír az új generációs RAV4 számára, hiszen a csak benzines és hibrid hajtással választható, rendkívül tiszta üzemű modell a konkurensekkel ellentétben hosszútávon is képes kiszolgálni az európai piacon tapasztalható vásárlói igények dinamikus változását.</w:t>
      </w:r>
    </w:p>
    <w:p>
      <w:pPr>
        <w:spacing w:after="100"/>
      </w:pPr>
      <w:r>
        <w:rPr>
          <w:sz w:val="22"/>
          <w:szCs w:val="22"/>
        </w:rPr>
        <w:t xml:space="preserve">Forrás és táblázatok: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Képek: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https://news.smartermedia.hu/nemzetkozi-hirek/jato-dynamics-szarnyalnak-hibridek-europaban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2026-08-12T06:52:35+02:00</dcterms:created>
  <dcterms:modified xsi:type="dcterms:W3CDTF">2026-08-12T06:52:35+02:00</dcterms:modified>
  <dc:title/>
  <dc:description/>
  <dc:subject/>
  <cp:keywords/>
  <cp:category/>
</cp:coreProperties>
</file>