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Megújult az autó, amely visszaadta a világnak a sportos Toyotákat</w:t>
      </w:r>
    </w:p>
    <w:p>
      <w:r>
        <w:rPr>
          <w:sz w:val="22"/>
          <w:szCs w:val="22"/>
          <w:b/>
        </w:rPr>
        <w:t xml:space="preserve">Noha Európában már két éve nem kapható, a világ szerencsésebb piacain továbbra is elérhető, sőt: folyamatosan fejlődik a Toyota GR86. A sportkupét most egy sor módosítással tették tökéletesebbé a következő modellévre.</w:t>
      </w:r>
    </w:p>
    <w:p/>
    <w:p>
      <w:pPr>
        <w:spacing w:after="100"/>
      </w:pPr>
      <w:r>
        <w:rPr>
          <w:sz w:val="22"/>
          <w:szCs w:val="22"/>
        </w:rPr>
        <w:t xml:space="preserve">A Toyota GR86 eredetileg 2012-ben mutatkozott be (Európában GT86, Japánban Toyota 86, Észak-Amerikában Scion FR-S néven), mint az ikonikus Celica szellemiségének örököse – és ami talán fontosabb, a sportos, élvezetesen vezethető Toyoták visszatérésének első fecskéje. Kilenc évvel később, 2021-ben érkezett a második generációs modell, amely a kísértésnek ellenállva megőrizte elődje szívómotoros, hátsókerék-hajtású konfigurációját. </w:t>
      </w:r>
    </w:p>
    <w:p>
      <w:pPr>
        <w:spacing w:after="100"/>
      </w:pPr>
      <w:r>
        <w:rPr>
          <w:sz w:val="22"/>
          <w:szCs w:val="22"/>
        </w:rPr>
        <w:t xml:space="preserve">A hagyományos modellciklusokkal számolva még legalább két-három évnyi jövő áll a műfajában mára egyedülállóvá vált sportautónak – az, hogy az általános biztonsági előírások szigorítása (GSR2) miatt Európában 2024 óta nem forgalmazzák, cseppet sem csorbítja a koncentrált vezetési élményt nyújtó kupé erényeit.</w:t>
      </w:r>
    </w:p>
    <w:p>
      <w:pPr>
        <w:spacing w:after="100"/>
      </w:pPr>
      <w:r>
        <w:rPr>
          <w:sz w:val="22"/>
          <w:szCs w:val="22"/>
        </w:rPr>
        <w:t xml:space="preserve">Az ügyfelek túlnyomó többsége egyetértett a Toyota eredeti szándékával, és nem dísztárgyként, hanem sporteszközként tekintett a kupéra. A tőlük kapott visszajelzések alapján pedig a gyártó mérnökei folyamatosan csiszolták, és csiszolják a mai napig a bokszermotoros modellt. </w:t>
      </w:r>
    </w:p>
    <w:p>
      <w:pPr>
        <w:spacing w:after="100"/>
      </w:pPr>
      <w:r>
        <w:rPr>
          <w:sz w:val="22"/>
          <w:szCs w:val="22"/>
        </w:rPr>
        <w:t xml:space="preserve">Az észak-amerikai piacon például a következő, 2027-es modellévre módosították a fojtószelep hangolását, így finomabb, lineárisabb gázreakcióknak örvendhetnek a vezetők. Emellett a fogaskerekek átdolgozásával tökéletesítették az ötödikből negyedik fokozatba kapcsolás érzetét, ami élvezetesebbé teszi az országúti előzéseket.</w:t>
      </w:r>
    </w:p>
    <w:p>
      <w:pPr>
        <w:spacing w:after="100"/>
      </w:pPr>
      <w:r>
        <w:rPr>
          <w:sz w:val="22"/>
          <w:szCs w:val="22"/>
        </w:rPr>
        <w:t xml:space="preserve">A belső térben optimalizálták a vezetői környezetet, bővítették a kényelmi és biztonsági funkciók választékát, ami pedig a külső megjelenést illeti, egy új árnyalat: a Thunder fantázianevű szürke alapszín jelent meg a kínálatban, amely a beeső fénytől függően változtatja megjelenését.</w:t>
      </w:r>
    </w:p>
    <w:p>
      <w:pPr>
        <w:spacing w:after="100"/>
      </w:pPr>
      <w:r>
        <w:rPr>
          <w:sz w:val="22"/>
          <w:szCs w:val="22"/>
        </w:rPr>
        <w:t xml:space="preserve">Szintén új a valódi bőrt Ultrasuede szintetikus nyersbőrrel kombináló, piros-fekete színvilágú belső tér, amely helyett teljesen fekete környezet is választható, illetve prémiumrészletként sötétszürke (hivatalosan öntöttvas-színű) kapcsolókat, gombokat és váltókart is kérhet az ügyfél.</w:t>
      </w:r>
    </w:p>
    <w:p>
      <w:pPr>
        <w:spacing w:after="100"/>
      </w:pPr>
      <w:r>
        <w:rPr>
          <w:sz w:val="22"/>
          <w:szCs w:val="22"/>
        </w:rPr>
        <w:t xml:space="preserve">A GR86 alapvető funkcióját nem érinti, de két élvezetes csapatás között, kényelmes országúti autózás során hasznos fejlesztés, hogy megnövelték a forgalmat és az utat figyelő sztereó kamera látószögét, így tempomat használatakor sokkal pontosabban és megbízhatóbban azonosítja az előttünk haladó járműveket. Kiegészítő elemként egy mono kamerát is beépítettek, amely a kereszteződések közelében észleli a tárgyakat és akadályokat.</w:t>
      </w:r>
    </w:p>
    <w:p>
      <w:pPr>
        <w:spacing w:after="100"/>
      </w:pPr>
      <w:r>
        <w:rPr>
          <w:sz w:val="22"/>
          <w:szCs w:val="22"/>
        </w:rPr>
        <w:t xml:space="preserve">Ami nem változik, az a 231 lóerős, négyhengeres motor, amelyhez hatfokozatú kézi vagy szintén hatfokozatú automata sebességváltó társulhat, és amelyhez minden esetben alapfelszerelés a Torsen részlegesen önzáró differenciálmű. Kérhető viszont Performance futóműcsomag, amely Brembo fékeket (elöl négy-, hátul kétdugattyús, piros féknyergekkel) és nitrogén töltetű Sachs lengéscsillapítókat tartalmaz.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https://news.smartermedia.hu/nemzetkozi-hirek/megujult-az-auto-amely-visszaadta-a-vilagnak-a-sportos-toyotakat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2026-10-30T08:04:54+01:00</dcterms:created>
  <dcterms:modified xsi:type="dcterms:W3CDTF">2026-10-30T08:04:54+01:00</dcterms:modified>
  <dc:title/>
  <dc:description/>
  <dc:subject/>
  <cp:keywords/>
  <cp:category/>
</cp:coreProperties>
</file>