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hisz a technológiai sokszínűségben és az európai jelenlétben</w:t>
      </w:r>
    </w:p>
    <w:p>
      <w:r>
        <w:rPr>
          <w:sz w:val="22"/>
          <w:szCs w:val="22"/>
          <w:b/>
        </w:rPr>
        <w:t xml:space="preserve">Az európai autóipar jövőjéről és versenyképességéről folytatott vitában a Toyota Motor Europe vezetője azt kérte az uniós döntéshozóktól, hogy a szabályozás kialakításakor ne egyetlen technológiai irányt részesítsenek előnyben. A vállalat szerint a klímacélok eléréséhez minden hatékony és alacsony kibocsátású hajtásláncnak teret kell engedni.</w:t>
      </w:r>
    </w:p>
    <w:p/>
    <w:p>
      <w:pPr>
        <w:spacing w:after="100"/>
      </w:pPr>
      <w:r>
        <w:rPr>
          <w:sz w:val="22"/>
          <w:szCs w:val="22"/>
        </w:rPr>
        <w:t xml:space="preserve">Az európai autóipar egyszerre néz szembe a dekarbonizáció, a globális verseny és a fogyasztói elvárások jelentette kihívásokkal. Ezért különösen fontos, hogy a szabályozói környezet ne szűkítse indokolatlanul a technológiai lehetőségeket – erre hívta fel a figyelmet </w:t>
      </w:r>
      <w:r>
        <w:rPr>
          <w:sz w:val="22"/>
          <w:szCs w:val="22"/>
          <w:i/>
          <w:iCs/>
        </w:rPr>
        <w:t xml:space="preserve">Yoshihiro Nakata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</w:rPr>
        <w:t xml:space="preserve">A Toyota ugyanakkor nem csupán technológiai, hanem iparpolitikai kérdésként is értelmezi az európai szabályozást. A vállalat vezetője Brüsszelben hangsúlyozta, hogy a Toyota európai jelenléte ma már olyan mértékű, amely indokolttá teszi, hogy a márkát helyi gyártóként kezeljék. A vállalat Európában négy járműgyárat és négy hajtáslánc- és komponensüzemet működtet, miközben több mint 400 európai beszállítóra támaszkodik. A tavaly Európában értékesített több mint 1,1 millió Toyotának közel háromnegyede a kontinensen készült. A termelés mennyisége és a mély ipari integráció alapján a Toyotának az európai eredetű szereplőkkel egyenlő elbírálást kellene kapnia.</w:t>
      </w:r>
    </w:p>
    <w:p>
      <w:pPr>
        <w:spacing w:after="100"/>
      </w:pPr>
      <w:r>
        <w:rPr>
          <w:sz w:val="22"/>
          <w:szCs w:val="22"/>
        </w:rPr>
        <w:t xml:space="preserve">A japán gyártó szerint a fenntartható közlekedéshez vezető legéletszerűbb út a multienergia-stratégia. Ennek lényege, hogy a különböző piacok, felhasználási szokások és infrastruktúrák eltérései miatt nem egyetlen hajtási technológia jelenti mindenki számára a legjobb megoldást.</w:t>
      </w:r>
    </w:p>
    <w:p>
      <w:pPr>
        <w:spacing w:after="100"/>
      </w:pPr>
      <w:r>
        <w:rPr>
          <w:sz w:val="22"/>
          <w:szCs w:val="22"/>
        </w:rPr>
        <w:t xml:space="preserve">A Toyotától különösen erős érv a hibridek sikere. A vállalat közel harminc éve, a Prius bemutatásával hajtotta végre a paradigmaváltást, és azóta globálisan több mint 35 millió hibrid autót értékesített (Európában ennek ötöde talált gazdára). A technológia ma népszerűbb, mint valaha: Európa legtöbb piacán a vásárlók nagyra értékelik a hibrideket, mert azok alacsony fogyasztást, kedvező emissziót és egyszerű használhatóságot kínálnak. Nem igényelnek töltést, ugyanakkor a városi közlekedés jelentős részében elektromos hajtással működnek, s már hosszú távon is bizonyították megbízhatóságukat.</w:t>
      </w:r>
    </w:p>
    <w:p>
      <w:pPr>
        <w:spacing w:after="100"/>
      </w:pPr>
      <w:r>
        <w:rPr>
          <w:sz w:val="22"/>
          <w:szCs w:val="22"/>
        </w:rPr>
        <w:t xml:space="preserve">A vállalat szerint a plug-in hibridek szintén fontos szerepet töltenek be az átmenetben. A Toyota és a Lexus kínálatában megtalálhatók azok a modellek, amelyek városban tisztán elektromos közlekedést tesznek lehetővé, ugyanakkor a hosszabb utak során megőrzik a hibridek rugalmasságát, hatótávját és takarékosságát. Ez sok ügyfél számára jelent reális és kényelmes alternatívát a teljesen elektromos autózás felé vezető úton.</w:t>
      </w:r>
    </w:p>
    <w:p>
      <w:pPr>
        <w:spacing w:after="100"/>
      </w:pPr>
      <w:r>
        <w:rPr>
          <w:sz w:val="22"/>
          <w:szCs w:val="22"/>
        </w:rPr>
        <w:t xml:space="preserve">S mivel a Toyota valóban hisz a multi-energiás portfolióban, a vállalat elkötelezte magát az akkumulátoros elektromos járművek mellett is. A Toyota európai elektromos modellkínálata egyre szélesebb, a cég újgenerációs akkumulátorokat fejleszt, és jelentős beruházásokat hajt végre az elektrifikáció érdekében. A tisztán elektromos modellek iránti elkötelezettséget jól mutatja a Toyota magyarországi gyakorlata is. A márka Battery Care programja a bZ4X, az Urban Cruiser és a C-HR+ nagyfeszültségű akkumulátorára évenkénti ellenőrzés mellett akár 10 évig vagy 1.000.000 kilométerig tartó garanciális védelmet biztosít. Ennél kevés meggyőzőbb bizonyíték van arra, hogy a gyártó hosszú távon bízik saját elektromos technológiájában. A Toyota szerint éppen ez a szemlélet jelentheti az európai autóipar jövőjét is: ne ideológiai alapon válasszunk technológiát, hanem a valós eredményeket és a fogyasztók igényeit szem előtt tartva teremtsük meg a fenntartható mobilitást.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https://news.smartermedia.hu/nemzetkozi-hirek/a-toyota-hisz-a-technologiai-sokszinusegben-es-az-europai-jelenletben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2026-07-06T11:43:49+02:00</dcterms:created>
  <dcterms:modified xsi:type="dcterms:W3CDTF">2026-07-06T11:43:49+02:00</dcterms:modified>
  <dc:title/>
  <dc:description/>
  <dc:subject/>
  <cp:keywords/>
  <cp:category/>
</cp:coreProperties>
</file>