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Meghalt a király, éljen a király: a Lexus törölte új zászlóshajóját, helyette az utódját fogja megépíteni</w:t>
      </w:r>
    </w:p>
    <w:p>
      <w:r>
        <w:rPr>
          <w:sz w:val="22"/>
          <w:szCs w:val="22"/>
          <w:b/>
        </w:rPr>
        <w:t xml:space="preserve">A nyár egyik legszomorúbb autós híre volt, hogy mégsem valósul meg a rég várt Lexus LF-ZC, amelyhez az autógyártó és a piac is nagy reményeket fűzött. A Toyota-csoport prémiummárkája az utolsó előtti pillanatban döntött az új generációs technológiákat ígérő modellprogram törléséről, ám ezzel párhuzamosan bebiztosította a jövőt nem csak saját maga, de partnerei számára is. </w:t>
      </w:r>
    </w:p>
    <w:p/>
    <w:p>
      <w:pPr>
        <w:spacing w:after="100"/>
      </w:pPr>
      <w:r>
        <w:rPr>
          <w:sz w:val="22"/>
          <w:szCs w:val="22"/>
        </w:rPr>
        <w:t xml:space="preserve">Kárpótolja beszállítóit,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LF-ZC számára kifejlesztett</w:t>
        </w:r>
      </w:hyperlink>
      <w:r>
        <w:rPr>
          <w:sz w:val="22"/>
          <w:szCs w:val="22"/>
        </w:rPr>
        <w:t xml:space="preserve">, innovatív jármű- és gyártástechnológiákat pedig egy következő generációs zászlóshajóban hasznosítja majd a Lexus.</w:t>
      </w:r>
    </w:p>
    <w:p>
      <w:pPr>
        <w:spacing w:after="100"/>
      </w:pPr>
      <w:r>
        <w:rPr>
          <w:sz w:val="22"/>
          <w:szCs w:val="22"/>
        </w:rPr>
        <w:t xml:space="preserve">A globális gazdasági és politikai klíma 2024-ben kezdődő, és 2025 végén kicsúcsosodó, markáns változása kirántotta a talajt az elektromos jövőben gondolkodó autógyártók alól. A szubvenciós konstrukciók megszűnése, a piacok befogadó készségének csökkenése, a technológiák vártnál lassabb ütemű fejlődése együttesen olyan körülményeket teremtettek, amelyek arra kényszerítették az iparág legjelentősebb szereplőit, hogy visszakozzanak, és módosítsák eredeti elképzeléseiket. </w:t>
      </w:r>
    </w:p>
    <w:p>
      <w:pPr>
        <w:spacing w:after="100"/>
      </w:pPr>
      <w:r>
        <w:rPr>
          <w:sz w:val="22"/>
          <w:szCs w:val="22"/>
        </w:rPr>
        <w:t xml:space="preserve">Ígéretes modellprogramok kerültek így a süllyesztőbe, európai és japán gyártók áldoztak fel több évnyi kutatást, fejlesztést és beruházást a túlélés érdekében.</w:t>
      </w:r>
    </w:p>
    <w:p>
      <w:pPr>
        <w:spacing w:after="100"/>
      </w:pPr>
      <w:r>
        <w:rPr>
          <w:sz w:val="22"/>
          <w:szCs w:val="22"/>
        </w:rPr>
        <w:t xml:space="preserve">A Toyota-csoport prémiummárkája, a Lexus is hasonló döntésre kényszerült, amikor június végén bejelentette: a tervekkel ellentétben mégsem fogja bemutatni új elektromos zászlóshajóját, amelyet az LF-ZC tanulmányautó előlegezett meg még 2023-ban – nem egyszerűen eltolták a 2027-re időzített bemutatót, hanem véglegesen lemondtak a program megvalósításáról.</w:t>
      </w:r>
    </w:p>
    <w:p>
      <w:pPr>
        <w:spacing w:after="100"/>
      </w:pPr>
      <w:r>
        <w:rPr>
          <w:sz w:val="22"/>
          <w:szCs w:val="22"/>
        </w:rPr>
        <w:t xml:space="preserve">A döntést egy olyan pillanatban hozták meg, amikor legalább még a sorozatgyártást előkészítő, jelentős beruházások nem növelték a veszteségeket. A változtatás ezzel együtt is komoly érvágás nem csak a Lexus, hanem beszállítói számára is: a speciális gyártástechnológiák, elektromos és elektronikus rendszerek komoly elköteleződést követeltek a beszállítóktól is. </w:t>
      </w:r>
    </w:p>
    <w:p>
      <w:pPr>
        <w:spacing w:after="100"/>
      </w:pPr>
      <w:r>
        <w:rPr>
          <w:sz w:val="22"/>
          <w:szCs w:val="22"/>
        </w:rPr>
        <w:t xml:space="preserve">Ezért fontos, hogy a Lexus anyavállalata, a Toyota nyilvános ígéretet tett arra, hogy a tőle telhető legteljesebb mértékben kártalanítja beszállítóit. A pontos összegek nem ismertek, de összességében több tízmilliárd jenről (1,00 JPY = 1,93 HUF) lehet szó, írja a </w:t>
      </w:r>
      <w:r>
        <w:rPr>
          <w:sz w:val="22"/>
          <w:szCs w:val="22"/>
          <w:i/>
          <w:iCs/>
        </w:rPr>
        <w:t xml:space="preserve">Nikkei Asia</w:t>
      </w:r>
      <w:r>
        <w:rPr>
          <w:sz w:val="22"/>
          <w:szCs w:val="22"/>
        </w:rPr>
        <w:t xml:space="preserve"> hírügynökség. Ez a szemlélet nem általános az autóiparban, ellenben összecseng a Toyota korábbi, történelmi fejlesztéseivel: az olyan autóipari mérföldkövek megvalósításakor, mint a hibrid Prius vagy a hidrogéntüzelőanyag-cellás Mirai, a közvetlen jövedelmezőség nem szerepelt az elsődleges szempontok között.</w:t>
      </w:r>
    </w:p>
    <w:p>
      <w:pPr>
        <w:spacing w:after="100"/>
      </w:pPr>
      <w:r>
        <w:rPr>
          <w:sz w:val="22"/>
          <w:szCs w:val="22"/>
        </w:rPr>
        <w:t xml:space="preserve">A Lexus ugyanakkor nem csak kárpótlást, hanem annál sokkal jobbat is ajánl beszállítóinak: új munkát.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, a Toyota alelnöke hivatalosan is bejelentette, hogy nem vesznek kárba a kidolgozott technológiák, amelyek egyébként drámai mértékű költségcsökkentést, jobb hatásfokot és még kiválóbb minőséget ígérnek. Olyan, már rendelkezésre álló, bevethető megoldásokról van szó, mint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gigacasting öntési eljárás</w:t>
        </w:r>
      </w:hyperlink>
      <w:r>
        <w:rPr>
          <w:sz w:val="22"/>
          <w:szCs w:val="22"/>
        </w:rPr>
        <w:t xml:space="preserve">, amely lehetővé teszi, hogy egyetlen nagy méretű elemmel váltsanak ki korábban akár több tucat komponensből összeállított alkotórészeket (váz-, illetve karosszériaidomokat); különböző fejlett vezetőtámogató funkciók; villámgyorsan tölthető prizmatikus akkumulátorok; illetve különböző méret- és tömegcsökkentő fejlesztések.</w:t>
      </w:r>
    </w:p>
    <w:p>
      <w:pPr>
        <w:spacing w:after="100"/>
      </w:pPr>
      <w:r>
        <w:rPr>
          <w:sz w:val="22"/>
          <w:szCs w:val="22"/>
        </w:rPr>
        <w:t xml:space="preserve">Az LF-ZC projekt tehát nem vész el, csak átalakul. Hogy milyen formában, és főleg mikor valósulhat meg az a modell, amely eredetileg az LF-ZC utódja lett volna, arról ma még találgatni is korai volna. </w:t>
      </w:r>
    </w:p>
    <w:p>
      <w:pPr>
        <w:spacing w:after="100"/>
      </w:pPr>
      <w:r>
        <w:rPr>
          <w:sz w:val="22"/>
          <w:szCs w:val="22"/>
        </w:rPr>
        <w:t xml:space="preserve">Ami bizonyos, hogy ez az eset is igazolja a Toyota multienergia-stratégiájának helyességét. Az a döntés, hogy párhuzamosan fejlesszen és gyártson minden olyan hajtási módozatot, amelyre kereslet van a világban, pont az ilyen, kritikus helyzetekben válik kulcsfontosságúvá. A több lábon állás révén ugyanis a Toyotának mindig van elegendő mozgástere ahhoz, hogy olyan döntéseket hozzon, amelyek a vállalat, beszállítói és ügyfelei számára egyaránt a legkedvezőbbek hosszú távon.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Nikkei Asia, Electrek.co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https://news.smartermedia.hu/nemzetkozi-hirek/meghalt-a-kiraly-eljen-a-kiraly-a-lexus-torolte-uj-zaszloshajojat-helyette-az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s://news.smartermedia.hu/nemzetkozi-hirek/elonyere-forditja-a-piac-osszeomlasat-a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2026-08-03T14:27:28+02:00</dcterms:created>
  <dcterms:modified xsi:type="dcterms:W3CDTF">2026-08-03T14:27:28+02:00</dcterms:modified>
  <dc:title/>
  <dc:description/>
  <dc:subject/>
  <cp:keywords/>
  <cp:category/>
</cp:coreProperties>
</file>