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Mentőövet dob a benzinmotoroknak a Toyota</w:t>
      </w:r>
    </w:p>
    <w:p>
      <w:r>
        <w:rPr>
          <w:sz w:val="22"/>
          <w:szCs w:val="22"/>
          <w:b/>
        </w:rPr>
        <w:t xml:space="preserve">Autóipari partnereivel együtt a Toyota fontos közúti tesztet indított útjára Spanyolországban. Azt kívánják igazolni, hogy a fenntartható üzemanyagok problémák és fenntartások nélkül alkalmazhatók a modern belső égésű motorokban. Ez ugyanis új pillérrel támasztaná alá a zöld mobilitás jövőképét.</w:t>
      </w:r>
    </w:p>
    <w:p/>
    <w:p>
      <w:pPr>
        <w:spacing w:after="100"/>
      </w:pPr>
      <w:r>
        <w:rPr>
          <w:sz w:val="22"/>
          <w:szCs w:val="22"/>
        </w:rPr>
        <w:t xml:space="preserve">A Toyota egy mobilitási konzorcium tagjaként az év végéig tartó közúti kísérletet kezdeményezett Spanyolországban, hogy bebizonyítsák: a megújuló forrásokból előállított üzemanyagok teljes mértékben kompatibilisek a jelenleg rendelkezésre álló szállító- és töltő infrastruktúrával, valamint belső égésű motorral szerelt járműparkkal.</w:t>
      </w:r>
    </w:p>
    <w:p>
      <w:pPr>
        <w:spacing w:after="100"/>
      </w:pPr>
      <w:r>
        <w:rPr>
          <w:sz w:val="22"/>
          <w:szCs w:val="22"/>
        </w:rPr>
        <w:t xml:space="preserve">Az Európai Bizottság tavaly decemberben előterjesztett </w:t>
      </w:r>
      <w:hyperlink r:id="rId7" w:history="1">
        <w:r>
          <w:rPr>
            <w:color w:val="0000FF"/>
            <w:sz w:val="22"/>
            <w:szCs w:val="22"/>
            <w:u w:val="single"/>
          </w:rPr>
          <w:t xml:space="preserve">módosító javaslata</w:t>
        </w:r>
      </w:hyperlink>
      <w:r>
        <w:rPr>
          <w:sz w:val="22"/>
          <w:szCs w:val="22"/>
        </w:rPr>
        <w:t xml:space="preserve"> megteremtené a lehetőség arra, hogy az autógyártók 2035 után is forgalmazhassanak belső égésű motorral szerelt könnyű gépjárműveket az EU-ban, az autóipari szereplőkre hatalmas feladat vár: minél tisztábbá tenni ezen belső égésű motorok működését, hogy az elméleti engedményt a gyakorlatban is kiaknázhassák.</w:t>
      </w:r>
    </w:p>
    <w:p>
      <w:pPr>
        <w:spacing w:after="100"/>
      </w:pPr>
      <w:r>
        <w:rPr>
          <w:sz w:val="22"/>
          <w:szCs w:val="22"/>
        </w:rPr>
        <w:t xml:space="preserve">Ehhez a nem fosszilis forrásból származó üzemanyagok jelentik a legígéretesebb utat: a mesterségesen előállított e-üzemanyagok és a megújuló, szerves forrásból származó bioüzemanyagok egyaránt csekély szénlábnyomú alternatívát jelentenek a ma elterjedt, kőolajalapú üzemanyagokkal szemben, de széles körű bevezetésükre csak akkor van esély, ha igazolható, hogy teljeskörűen kompatibilisek a létező motortechnológiákkal.</w:t>
      </w:r>
    </w:p>
    <w:p>
      <w:pPr>
        <w:spacing w:after="100"/>
      </w:pPr>
      <w:r>
        <w:rPr>
          <w:sz w:val="22"/>
          <w:szCs w:val="22"/>
        </w:rPr>
        <w:t xml:space="preserve">Ez utóbbira vállalkozott a két autógyártóból (Toyota-csoport, BMW-csoport), egy üzemanyag-specialistából (Repsol) és egy járműtechnológiai beszállítóból (Bosch) álló konzorcium: júliustól decemberig tartó kísérletükben közúton fognak biobenzinnel tankolt, teljes mértékben sorozatgyártású járműveket használni. A teszt során nem csak a töltőhálózat, illetve a járművek kompatibilitását fogják ellenőrizni, hanem annak a diagnosztikai és felügyeleti rendszernek a hatékonyságát is, amellyel mérhető és naplózható, hogy egy adott erőforrás teljes élettartama során milyen üzemanyagokkal üzemelt.</w:t>
      </w:r>
    </w:p>
    <w:p>
      <w:pPr>
        <w:spacing w:after="100"/>
      </w:pPr>
      <w:r>
        <w:rPr>
          <w:sz w:val="22"/>
          <w:szCs w:val="22"/>
        </w:rPr>
        <w:t xml:space="preserve">Ami a helyszínt illeti, Spanyolország kézenfekvő választás volt a Repsol által kifejlesztett, 100 százalékban a megújuló energia irányelvének (RED) megfelelő szerves alapanyagokból előállított, energiatartalmában a 95-ös oktánszámú benzinnel azonos értékű NEXA 95 bioüzemanyag tesztelésére. A NEXA 95 ugyanis amellett, hogy helyben (Tarragonában) készül, már ma is szabadon elérhető a kiskereskedelemben: az idén </w:t>
      </w:r>
      <w:hyperlink r:id="rId8" w:history="1">
        <w:r>
          <w:rPr>
            <w:color w:val="0000FF"/>
            <w:sz w:val="22"/>
            <w:szCs w:val="22"/>
            <w:u w:val="single"/>
          </w:rPr>
          <w:t xml:space="preserve">januári adatok</w:t>
        </w:r>
      </w:hyperlink>
      <w:r>
        <w:rPr>
          <w:sz w:val="22"/>
          <w:szCs w:val="22"/>
        </w:rPr>
        <w:t xml:space="preserve"> szerint 1429 spanyolországi (valamint 71 portugáliai) töltőállomáson forgalmazzák azt. A Repsol saját adatai szerint a NEXA 95 az európai járműállomány 97 százalékával kompatibilis.</w:t>
      </w:r>
    </w:p>
    <w:p>
      <w:pPr>
        <w:spacing w:after="100"/>
      </w:pPr>
      <w:r>
        <w:rPr>
          <w:sz w:val="22"/>
          <w:szCs w:val="22"/>
        </w:rPr>
        <w:t xml:space="preserve">A Toyota España támogatásával megvalósuló közúti kísérleti programban a két autógyártó együtt mintegy húsz személyautóval járul hozzá a projekthez. Ezek a járművek a papírforma szerint hagyományos és bioüzemanyaggal egyaránt üzemeltethetők, a cél azonban az, hogy igazolják a fosszilis benzin teljes elhagyhatóságát: magyarul, hogy a modern járművek képesek kizárólag az emissziós előírásoknak megfelelő üzemanyaggal működni, azaz teljesítik a VEEF (Vehicles running Exclusively on Eligible Fuels) besorolás követelményeit.</w:t>
      </w:r>
    </w:p>
    <w:p>
      <w:pPr>
        <w:spacing w:after="100"/>
      </w:pPr>
      <w:r>
        <w:rPr>
          <w:sz w:val="22"/>
          <w:szCs w:val="22"/>
        </w:rPr>
        <w:t xml:space="preserve">Ezen a ponton jut szerephez a Bosch Digital Fuel Twing (digitális üzemanyag-ikertestvér) technológiája, amely – az autógyártásban egyre szélesebb körben alkalmazott </w:t>
      </w:r>
      <w:hyperlink r:id="rId9" w:history="1">
        <w:r>
          <w:rPr>
            <w:color w:val="0000FF"/>
            <w:sz w:val="22"/>
            <w:szCs w:val="22"/>
            <w:u w:val="single"/>
          </w:rPr>
          <w:t xml:space="preserve">megoldáshoz</w:t>
        </w:r>
      </w:hyperlink>
      <w:r>
        <w:rPr>
          <w:sz w:val="22"/>
          <w:szCs w:val="22"/>
        </w:rPr>
        <w:t xml:space="preserve"> hasonlóan – virtuálisan lemodellezi az üzemanyagok útját a finomítótól egészen a belső égésű motorba történő befecskendezés pillanatáig. Ezáltal valós időben követhetővé és igazolhatóvá válik, hogy az adott jármű ténylegesen kizárólag fenntartható üzemanyaggal közlekedik-e, ami kulcsfontosságú feltétele annak, hogy a jogalkotók engedélyezzék a belső égésű motorok folytatólagos használatát 2035 után.</w:t>
      </w:r>
    </w:p>
    <w:p>
      <w:pPr>
        <w:spacing w:after="100"/>
      </w:pPr>
      <w:r>
        <w:rPr>
          <w:sz w:val="22"/>
          <w:szCs w:val="22"/>
        </w:rPr>
        <w:t xml:space="preserve">A Toyota számára különösen fontos ez a lehetőség, hiszen a japán autógyártó következetesen kitart azon elve mellett, hogy minden olyan hajtástechnológiát biztosítson ügyfelei számára, amelyre valós igény mutatkozik. Ezért nem erőltette a tisztán elektromos hajtást olyankor, amikor az (elsősorban európai) autógyártók többsége kész volt hátat fordítani minden olyan megoldásnak, amely belső égésű erőforrásra épül, és ugyanezért bizonyult mostanra követendő példának, amikor az iparág ráébredt, hogy a károsanyag-kibocsátás csökkentéséért folytatott küzdelemben még sokáig megkerülhetetlen szerepet fognak játszani a hibridek. </w:t>
      </w:r>
    </w:p>
    <w:p>
      <w:pPr>
        <w:spacing w:after="100"/>
      </w:pPr>
      <w:r>
        <w:rPr>
          <w:sz w:val="22"/>
          <w:szCs w:val="22"/>
        </w:rPr>
        <w:t xml:space="preserve">A csekély szénlábnyomú üzemanyag egyébként sem idegen a Toyota számára: a márka 2023 óta kizárólag olyan dízelmotorokat forgalmaz Európában, amelyek maradéktalanul kompatibilisek a megújuló forrásból származó </w:t>
      </w:r>
      <w:hyperlink r:id="rId10" w:history="1">
        <w:r>
          <w:rPr>
            <w:color w:val="0000FF"/>
            <w:sz w:val="22"/>
            <w:szCs w:val="22"/>
            <w:u w:val="single"/>
          </w:rPr>
          <w:t xml:space="preserve">HVO100</w:t>
        </w:r>
      </w:hyperlink>
      <w:r>
        <w:rPr>
          <w:sz w:val="22"/>
          <w:szCs w:val="22"/>
        </w:rPr>
        <w:t xml:space="preserve"> bioüzemanyaggal.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BMW Group PressClub, RoadandTrack.com, Alpha Rent A Car, Yahoo Autos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https://news.smartermedia.hu/nemzetkozi-hirek/mentoovet-dob-a-benzinmotoroknak-a-toyota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c.europa.eu/commission/presscorner/detail/en/ip_25_3051" TargetMode="External"/>
  <Relationship Id="rId8" Type="http://schemas.openxmlformats.org/officeDocument/2006/relationships/hyperlink" Target="https://biomassmagazine.com/articles/repsol-surpasses-1500-service-stations-in-spain-and-portugal-offering-100-renewable-nexa-diesel" TargetMode="External"/>
  <Relationship Id="rId9" Type="http://schemas.openxmlformats.org/officeDocument/2006/relationships/hyperlink" Target="https://news.smartermedia.hu/nemzetkozi-hirek/metaverzumban-kepezi-munkatarsait-toyota" TargetMode="External"/>
  <Relationship Id="rId10" Type="http://schemas.openxmlformats.org/officeDocument/2006/relationships/hyperlink" Target="https://news.smartermedia.hu/nemzetkozi-hirek/tisztabbak-erosebbek-lesznek-toyota-dizelje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2026-09-26T04:24:57+02:00</dcterms:created>
  <dcterms:modified xsi:type="dcterms:W3CDTF">2026-09-26T04:24:57+02:00</dcterms:modified>
  <dc:title/>
  <dc:description/>
  <dc:subject/>
  <cp:keywords/>
  <cp:category/>
</cp:coreProperties>
</file>