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gyártja a legtakarékosabb villanyautókat </w:t>
      </w:r>
    </w:p>
    <w:p>
      <w:r>
        <w:rPr>
          <w:sz w:val="22"/>
          <w:szCs w:val="22"/>
          <w:b/>
        </w:rPr>
        <w:t xml:space="preserve">Idén hatodszor került sor a világ legnagyobb elektromosautó-tesztjére. A norvég autóklub és a Motor.no magazin által szervezett nyári „villanyautó-nagydíj” abszolút győztese a Toyota új generációs kompakt elektromos szabadidőjárműve, a C-HR+ lett, de a BZ4X hatodik helye is felér egy győzelemmel.</w:t>
      </w:r>
    </w:p>
    <w:p/>
    <w:p>
      <w:pPr>
        <w:spacing w:after="100"/>
      </w:pPr>
      <w:r>
        <w:rPr>
          <w:sz w:val="22"/>
          <w:szCs w:val="22"/>
        </w:rPr>
        <w:t xml:space="preserve">A legelső villanyautók megjelenésekor nem volt fontosabb szempont a hatótávolságnál: alig másfél évtizeddel ezelőtt még kizárólag az foglalkoztatta a potenciális vásárlókat, hogy képesek lesznek-e eljutni úti céljukhoz az akkumulátor egyetlen feltöltésével. Azóta persze sok minden változott. Fejlődött az akkutechnológia, sűrűsödtek a töltőhálózatok, és gyorsabbá vált a töltés folyamata: ha megnézzük az európai piac jelenlegi kínálatát, az összes elérhető típus WLTP norma szerint mért átlagos hatótávolsága valahol 500 kilométer között alakul.</w:t>
      </w:r>
    </w:p>
    <w:p>
      <w:pPr>
        <w:spacing w:after="100"/>
      </w:pPr>
      <w:r>
        <w:rPr>
          <w:sz w:val="22"/>
          <w:szCs w:val="22"/>
        </w:rPr>
        <w:t xml:space="preserve">Miután a hatótávolság rémét elkergették, </w:t>
      </w:r>
      <w:r>
        <w:rPr>
          <w:sz w:val="22"/>
          <w:szCs w:val="22"/>
          <w:b/>
        </w:rPr>
        <w:t xml:space="preserve">a fogyasztók elkezdtek egy ennél valójában sokkal fontosabb kérdéssel foglalkozni: ténylegesen mennyi energiát használnak fel a villanyautók 100 kilométeren</w:t>
      </w:r>
      <w:r>
        <w:rPr>
          <w:sz w:val="22"/>
          <w:szCs w:val="22"/>
        </w:rPr>
        <w:t xml:space="preserve">. Ez persze nem választható el a korábbi aggálytól, hiszen minél kedvezőbb az érték, annál nagyobb lehet a hatótávolság. Amint azonban fent említettük, a nagy akkumulátorok és a villámtöltők korában ez már egyre kevésbé szempont – annál fontosabb, hogy mennyi energiába és ezáltal mennyi pénzbe kerül eljutnunk A-ból B-be.</w:t>
      </w:r>
    </w:p>
    <w:p>
      <w:pPr>
        <w:spacing w:after="100"/>
      </w:pPr>
      <w:r>
        <w:rPr>
          <w:sz w:val="22"/>
          <w:szCs w:val="22"/>
        </w:rPr>
        <w:t xml:space="preserve">A világ legnagyobb és leghitelesebb villanyautótesztjén, a norvég autóklub (NAF) és a Motor.no folyóirat által szervezett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ElPrix</w:t>
        </w:r>
      </w:hyperlink>
      <w:r>
        <w:rPr>
          <w:sz w:val="22"/>
          <w:szCs w:val="22"/>
        </w:rPr>
        <w:t xml:space="preserve"> mérésén ezért amellett, hogy a valós és a szabványos hatótávolsági értékek közötti eltérés mértékét vizsgálják a szakemberek, a valós energiafelhasználást is megmérik. </w:t>
      </w:r>
    </w:p>
    <w:p>
      <w:pPr>
        <w:spacing w:after="100"/>
      </w:pPr>
      <w:r>
        <w:rPr>
          <w:sz w:val="22"/>
          <w:szCs w:val="22"/>
        </w:rPr>
        <w:t xml:space="preserve">Ez elvileg kiszámolható volna a megtett távolságból és az akkumulátor kapacitásából, ám ahogy egy belső égésű motorral szerelt autónál is mást mond a katalógus, és mást a mindennapos használat, az ElPrix során is a tényleges mért értékeket veszik figyelembe. A teszten 50 kilométerenként ellenőrzik az előző szakaszra vonatkozó energiafelhasználási értéket, majd amikor véget ér a teszt, ezekből vonnak átlagot, így kiderül, hogyan viselkedik az autó emelkedőn és lejtőn, klímával és anélkül, és persze különböző útviszonyok és időjárási körülmények között. </w:t>
      </w:r>
    </w:p>
    <w:p>
      <w:pPr>
        <w:spacing w:after="100"/>
      </w:pPr>
      <w:r>
        <w:rPr>
          <w:sz w:val="22"/>
          <w:szCs w:val="22"/>
        </w:rPr>
        <w:t xml:space="preserve">Az így kapott eredmények pedig magukért beszélnek: </w:t>
      </w:r>
      <w:r>
        <w:rPr>
          <w:sz w:val="22"/>
          <w:szCs w:val="22"/>
          <w:b/>
        </w:rPr>
        <w:t xml:space="preserve">a huszonnégy vizsgált típus közül a vadonatúj Toyota C-HR+ kétkerék-hajtású kivitele bizonyult a legtakarékosabbnak</w:t>
      </w:r>
      <w:r>
        <w:rPr>
          <w:sz w:val="22"/>
          <w:szCs w:val="22"/>
        </w:rPr>
        <w:t xml:space="preserve">. Egyetlen kilowattórányi energiával 8,2 kilométert tud megtenni a kompakt elektromos crossover, ami 12,2 kWh/100km-nek felel meg. Hogy ezt kontextusba helyezzük: a második helyezett megfelelő értéke 7,9 km/kWh, azaz 12,66 kWh/100km (magyarul 3,8 százalékkal rosszabb) volt – ezt az értéket ketten holtversenyben érték el. </w:t>
      </w:r>
    </w:p>
    <w:p>
      <w:r>
        <w:pict>
          <v:shape type="#_x0000_t75" style="width:8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Már az is meggyőző, hogy a Toyota C-HR+ annak ellenére tudott győzni, hogy kompakt szabadidőjárműként vagy a tömege, vagy a légellenállása (vagy mindkettő) kedvezőtlenebb a közvetlenül mögötte végzett típusoknál – két kompakt személyautónál, valamint egy városi és egy mini crossovernél.</w:t>
      </w:r>
    </w:p>
    <w:p>
      <w:pPr>
        <w:spacing w:after="100"/>
      </w:pPr>
      <w:r>
        <w:rPr>
          <w:sz w:val="22"/>
          <w:szCs w:val="22"/>
        </w:rPr>
        <w:t xml:space="preserve">Az igazi bravúrt azonban a Toyota első új generációs elektromos típusa: a bZ4X érte el. Habár abszolút értékben a hatodik helyen zárta a fogyasztási versenyt, középkategóriás szabadidőjárműként összehasonlíthatatlanul több férőhelyet és komfortosabb utazási élményt kínál bármely, előtte végzett típusnál. Az is fontos, hogy 7,3 km/kWh (13,7 kWh/100km) fogyasztási értékével számos nála kisebb, illetve áramvonalasabb modellt megelőzött. </w:t>
      </w:r>
    </w:p>
    <w:p>
      <w:r>
        <w:pict>
          <v:shape type="#_x0000_t75" style="width:800px;height:45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Figyelemreméltó, hogy a Toyota modelljei teljesen kiszámíthatóan nyújtják ezt a teljesítményt: míg a C-HR+ esetében a tényleges hatótávolság minimális mértékben (-3,3%) elmaradt a WLTP értéktől, a bZ4X kilométerre pontosan hozta a papírformát. Ugyanez volt érvényes az egyenáramú gyorstöltés időtartamára: a bZ4X 10%-ra merült akkumulátorát pontosan annyi időbe telt 80%-ra tölteni, mint amit a gyártó ígér a vásárlóknak, míg a C-HR+ egyetlen perccel lépte túl az önkéntesen vállalt töltési időt, amivel a mezőny középső harmadának az élén végzett, minimálisan elmaradva a legkedvezőbb eredménytől (3 perccel gyorsabb a papírformánál), de messze megelőzve a leggyengébbet (13 perc ráadás.)</w:t>
      </w:r>
    </w:p>
    <w:p>
      <w:pPr>
        <w:spacing w:after="100"/>
      </w:pPr>
      <w:r>
        <w:rPr>
          <w:sz w:val="22"/>
          <w:szCs w:val="22"/>
        </w:rPr>
        <w:t xml:space="preserve">A teszt részletei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olvashatók, a fogyasztási adatokat az alábbi táblázat tartalmazza.</w:t>
      </w:r>
    </w:p>
    <w:p>
      <w:r>
        <w:pict>
          <v:shape type="#_x0000_t75" style="width:800px;height:556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www.naf.no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https://news.smartermedia.hu/nemzetkozi-hirek/a-toyota-gyartja-a-legtakarekosabb-villanyautokat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1" Type="http://schemas.openxmlformats.org/officeDocument/2006/relationships/image" Target="media/section_image3.jpg"/>
  <Relationship Id="rId7" Type="http://schemas.openxmlformats.org/officeDocument/2006/relationships/hyperlink" Target="https://www.naf.no/elbil/elprix?leftColumn=Om+testen" TargetMode="External"/>
  <Relationship Id="rId10" Type="http://schemas.openxmlformats.org/officeDocument/2006/relationships/hyperlink" Target="https://www.naf.no/elbil/elprix-nytt/elprix-sommer-2026-forbruk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2026-09-16T11:22:16+02:00</dcterms:created>
  <dcterms:modified xsi:type="dcterms:W3CDTF">2026-09-16T11:22:16+02:00</dcterms:modified>
  <dc:title/>
  <dc:description/>
  <dc:subject/>
  <cp:keywords/>
  <cp:category/>
</cp:coreProperties>
</file>