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szerepet szán a hidrogénmotornak</w:t>
      </w:r>
    </w:p>
    <w:p>
      <w:r>
        <w:rPr>
          <w:sz w:val="22"/>
          <w:szCs w:val="22"/>
          <w:b/>
        </w:rPr>
        <w:t xml:space="preserve">A Toyota régóta fejleszti a hidrogénhajtás különböző változatait, miközben a hibridek tökéletesítésében és széles körű elterjesztésében is úttörő szerepet játszott. Talán nem is lenne igazán Toyota, ha a két területet egyszer csak össze nem kapcsolná. Pontosan ezt a lehetőséget vázolja fel a cég frissen közzétett amerikai szabadalmi bejelentése: hidrogénmotoros hibriden dolgoznak.</w:t>
      </w:r>
    </w:p>
    <w:p/>
    <w:p>
      <w:pPr>
        <w:spacing w:after="100"/>
      </w:pPr>
      <w:r>
        <w:rPr>
          <w:sz w:val="22"/>
          <w:szCs w:val="22"/>
        </w:rPr>
        <w:t xml:space="preserve">A Toyota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US20260274062A1 számú beadványa </w:t>
        </w:r>
      </w:hyperlink>
      <w:r>
        <w:rPr>
          <w:sz w:val="22"/>
          <w:szCs w:val="22"/>
        </w:rPr>
        <w:t xml:space="preserve">olyan járművet ír le, amelyben a hidrogénmotor nem közvetlenül hajtja a kerekeket, hanem generátort forgatva elektromos energiát állít elő, ezt pedig az akkumulátor és a villanymotor használja fel. Vagyis miközben az autó kerekeit végig a villanymotor hajtja, a fedélzeten működő hidrogénmotor menet közben gondoskodik az energia utánpótlásáról.</w:t>
      </w:r>
    </w:p>
    <w:p>
      <w:pPr>
        <w:spacing w:after="100"/>
      </w:pPr>
      <w:r>
        <w:rPr>
          <w:sz w:val="22"/>
          <w:szCs w:val="22"/>
        </w:rPr>
        <w:t xml:space="preserve">Ez a felépítés a hatótávnövelős villanyautóéhoz hasonlít, azzal a lényeges különbséggel, hogy a belső égésű motor nem fosszilis üzemanyagot - benzint vagy gázolajat - éget. Mivel generátorként működve a legfontosabb a hatásfok, a hidrogénmotort mindig a legkedvezőbb üzemi tartományban lehet járatni. A hidrogénmotor a modern benzinesekéhez hasonló hatásfokra képes (40-42%), előnye viszont, hogy az égés során nem keletkezik üvegházhatású szén-dioxid (CO₂), hiszen a hidrogénben nincsen szén. A gyorsításokról, a pillanatnyi nyomatékigényről és a regeneratív fékezésről a villanymotor gondoskodik. Mindez könnyebben érthetővé és érdekessé teszi a Toyota elképzelését: az autó vezetési karaktere az elektromos járműére emlékeztet, ám nem kizárólag az akkumulátorban tárolt energiára támaszkodik, és hosszabb a hatótávja.</w:t>
      </w:r>
    </w:p>
    <w:p>
      <w:pPr>
        <w:spacing w:after="100"/>
      </w:pPr>
      <w:r>
        <w:rPr>
          <w:sz w:val="22"/>
          <w:szCs w:val="22"/>
        </w:rPr>
        <w:t xml:space="preserve">A konstrukció egyik legérdekesebb része ugyanakkor nem is a motor, hanem az, ahogyan a Toyota az egész rendszert elhelyezné az autóban. A szabadalmi rajzokon több hidrogéntartály található a padló alatt, miközben az akkumulátor egy része a kardánalagútba került. Mivel a hajtást villanymotor végzi, nincs szükség hagyományos kardántengelyre, így az annak fenntartott hely hasznosíthatóvá vált. A Toyota tehát nem egyszerűen hidrogénmotort illesztett egy meglévő hibridbe, hanem a hajtáslánc és a karosszéria kapcsolatát is újragondolta. A cél olyan elrendezés, amely biztosítja a helyet az energiát tároló rendszernek, de közben az utastér használhatósága sem szenved csorbát.</w:t>
      </w:r>
    </w:p>
    <w:p>
      <w:pPr>
        <w:spacing w:after="100"/>
      </w:pPr>
      <w:r>
        <w:rPr>
          <w:sz w:val="22"/>
          <w:szCs w:val="22"/>
        </w:rPr>
        <w:t xml:space="preserve">A Toyota még arra is figyelt, hogy a hidrogén elégetésekor a kipufogóból nem kizárólag vízgőz távozik. A magas égési hőmérséklet miatt nitrogén-oxid, vagyis NOx is keletkezhet, amely hozzájárul a légszennyezéshez és károsíthatja a légutakat. Ezek kezelésére a Toyota SCR-rendszert alkalmaz, amely karbamidoldattal – a dízelekben használt AdBlue működési elvéhez hasonlóan – alakítja át a nitrogén-oxidot kevésbé káros anyagokká. </w:t>
      </w:r>
      <w:r>
        <w:rPr>
          <w:sz w:val="22"/>
          <w:szCs w:val="22"/>
          <w:b/>
        </w:rPr>
        <w:t xml:space="preserve">A megoldás jól mutatja, hogy a Toyota a hidrogénes technológiák fejlesztésekor is gondol a teljes jármű emissziós rendszerére.</w:t>
      </w:r>
    </w:p>
    <w:p>
      <w:pPr>
        <w:spacing w:after="100"/>
      </w:pPr>
      <w:r>
        <w:rPr>
          <w:sz w:val="22"/>
          <w:szCs w:val="22"/>
        </w:rPr>
        <w:t xml:space="preserve">A hidrogénmotor fejlesztése nem újdonság a Toyotánál. A vállalat évek óta versenyautókban 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teszteli a technológiát</w:t>
        </w:r>
      </w:hyperlink>
      <w:r>
        <w:rPr>
          <w:sz w:val="22"/>
          <w:szCs w:val="22"/>
        </w:rPr>
        <w:t xml:space="preserve">, és a hidrogénüzemanyag-cellás hajtás területén is komoly tapasztalatot szerzett. Az új szabadalmi bejelentés ezért nem teljesen új irány, hanem inkább két, már régóta fejlesztett technológia találkozása. A vállalat egyfelől azt tanulta meg, hogyan lehet hatékonyan összehangolni a belső égésű motort és a villamos hajtást, másfelől pedig azt, hogyan lehet a hidrogént közlekedési célra használni.</w:t>
      </w:r>
    </w:p>
    <w:p>
      <w:pPr>
        <w:spacing w:after="100"/>
      </w:pPr>
      <w:r>
        <w:rPr>
          <w:sz w:val="22"/>
          <w:szCs w:val="22"/>
        </w:rPr>
        <w:t xml:space="preserve">A szabadalmi bejelentés még nem jelenti azt, hogy hamarosan hibrid hidrogénes Toyotákat nézegethetnénk a szalonokban. Azt viszont megmutatja, hogy a vállalat nem feltétlenül a hagyományos belső égésű motor alternatívájaként, hanem az elektrifikált hajtáslánc energiaforrásaként is tekint a hidrogénmotorra. Ha a Toyota hibrides tapasztalatát és hidrogénes fejlesztéseit nézzük, a két technológia összekapcsolása logikus lépésnek tűnt.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https://news.smartermedia.hu/nemzetkozi-hirek/a-toyota-uj-szerepet-szan-a-hidrogenmotornak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pubs.uspto.gov/api/pdf/downloadPdf/US-20260274062-A1?source=US-PGPUB&amp;amp;requestToken=eyJzdWIiOiI2OTI0MTk5Yi0wNWZmLTRhZjgtYWZhNS05YjhkMjY4ZGZlZTgiLCJ2ZXIiOiI0MjU4NTg4ZS1hZWJjLTQzMTYtYWM4OS04NWQ3MTBhMDE1MjgiLCJleHAiOjB9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2026-10-02T11:00:38+02:00</dcterms:created>
  <dcterms:modified xsi:type="dcterms:W3CDTF">2026-10-02T11:00:38+02:00</dcterms:modified>
  <dc:title/>
  <dc:description/>
  <dc:subject/>
  <cp:keywords/>
  <cp:category/>
</cp:coreProperties>
</file>