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Nagyteljesítményű variánsok készülnek a Toyota Suprából</w:t>
      </w:r>
    </w:p>
    <w:p>
      <w:r>
        <w:rPr>
          <w:sz w:val="22"/>
          <w:szCs w:val="22"/>
          <w:b/>
        </w:rPr>
        <w:t xml:space="preserve">Egy közelmúltbeli interjújában egyértelműen fogalmazott Tada Tecuja, a Toyota Supra projekt vezető mérnöke: még csak most kezdődnek majd a valódi izgalmak.</w:t>
      </w:r>
    </w:p>
    <w:p/>
    <w:p>
      <w:pPr>
        <w:spacing w:after="100"/>
      </w:pPr>
      <w:r>
        <w:rPr>
          <w:sz w:val="22"/>
          <w:szCs w:val="22"/>
        </w:rPr>
        <w:t xml:space="preserve">Nagyobb teljesítmény, kézi sebességváltó, vászon- vagy targatető: amióta megjelent a Toyota Supra ötödik generációja, azóta nem hagyják nyugodni ezek az elméleti lehetőségek a szakmai és vásárlóközönséget, ők pedig Tada Tecuját. Tada-szan, a projekt szellemi atyja, aki 2007-ben a GT86 világra segítésével nemcsak elismerést vívott ki magának, hanem a jogot is, hogy ő vezethesse az A90-es Supra fejlesztési projektjét, soha nem tett felelőtlen ígéreteket. Kezdeti, óvatosan optimista válaszai azonban az idő előrehaladtával egyre határozottabbá váltak, és most,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Autoblog újságíróival beszélgetve</w:t>
        </w:r>
      </w:hyperlink>
      <w:r>
        <w:rPr>
          <w:sz w:val="22"/>
          <w:szCs w:val="22"/>
        </w:rPr>
        <w:t xml:space="preserve"> épphogy csak konkrétumokat nem mondott friss terveikkel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 sportautót fejleszt, a lényeg, hogy </w:t>
      </w:r>
      <w:r>
        <w:rPr>
          <w:sz w:val="22"/>
          <w:szCs w:val="22"/>
          <w:b/>
          <w:i/>
          <w:iCs/>
        </w:rPr>
        <w:t xml:space="preserve">minden egyes új modellváltozat egyre nagyobb teljesítményt kínál</w:t>
      </w:r>
      <w:r>
        <w:rPr>
          <w:sz w:val="22"/>
          <w:szCs w:val="22"/>
          <w:i/>
          <w:iCs/>
        </w:rPr>
        <w:t xml:space="preserve">jon”</w:t>
      </w:r>
      <w:r>
        <w:rPr>
          <w:sz w:val="22"/>
          <w:szCs w:val="22"/>
        </w:rPr>
        <w:t xml:space="preserve"> – osztotta meg szakmai filozófiáját Tada-szan, majd hozzátette:</w:t>
      </w:r>
      <w:r>
        <w:rPr>
          <w:sz w:val="22"/>
          <w:szCs w:val="22"/>
          <w:i/>
          <w:iCs/>
        </w:rPr>
        <w:t xml:space="preserve"> „Tele vagyunk izgalmas ötletekkel.”</w:t>
      </w:r>
      <w:r>
        <w:rPr>
          <w:sz w:val="22"/>
          <w:szCs w:val="22"/>
        </w:rPr>
        <w:t xml:space="preserve"> Mivel a főmérnök szerint gyakorlatilag évről évre szeretnék frissíteni a típust, akár már jövőre megkezdődhet ezek megvalósítása. Korábban szóba került már a tömegcsökkentés, mint lehetséges fejlesztési irány, ugyanakkor Tada Tecuja szavaiból egyértelműen kiderül, hogy a jelenlegi motoropciókat nem tekinti véglegesnek és lezártnak.</w:t>
      </w:r>
    </w:p>
    <w:p>
      <w:pPr>
        <w:spacing w:after="100"/>
      </w:pPr>
      <w:r>
        <w:rPr>
          <w:sz w:val="22"/>
          <w:szCs w:val="22"/>
        </w:rPr>
        <w:t xml:space="preserve">A 340 lóerős, 500 Nm nyomatékú turbómotorral tehát még koránt sincs vége a történetnek. Vannak azonban határok, amiket a Toyota Supra Tada Tecuja szerint soha nem fog átlépni. </w:t>
      </w:r>
      <w:r>
        <w:rPr>
          <w:sz w:val="22"/>
          <w:szCs w:val="22"/>
          <w:i/>
          <w:iCs/>
        </w:rPr>
        <w:t xml:space="preserve">„Aki kézi sebességváltós Toyota sportautót szeretne, vásároljon GT86-ost.” </w:t>
      </w:r>
      <w:r>
        <w:rPr>
          <w:sz w:val="22"/>
          <w:szCs w:val="22"/>
        </w:rPr>
        <w:t xml:space="preserve">Szintén feleslegesen reménykedik, aki egy roadster kivitelre vár.</w:t>
      </w:r>
      <w:r>
        <w:rPr>
          <w:sz w:val="22"/>
          <w:szCs w:val="22"/>
          <w:i/>
          <w:iCs/>
        </w:rPr>
        <w:t xml:space="preserve"> „Már létezik vászontetős kivitel az autóból: úgy hívják BMW Z4. Ha párhuzamot szeretnék vonni, </w:t>
      </w:r>
      <w:r>
        <w:rPr>
          <w:sz w:val="22"/>
          <w:szCs w:val="22"/>
          <w:b/>
          <w:i/>
          <w:iCs/>
        </w:rPr>
        <w:t xml:space="preserve">a Supra és a Z4 nagyjából úgy viszonyul egymáshoz, mint a Porsche Cayman és a Boxster” </w:t>
      </w:r>
      <w:r>
        <w:rPr>
          <w:sz w:val="22"/>
          <w:szCs w:val="22"/>
        </w:rPr>
        <w:t xml:space="preserve">– válaszolta meg meglepő őszinteséggel a kérdést Tada-szan, fittyet hányva a diplomácia szabályaira.</w:t>
      </w:r>
    </w:p>
    <w:p>
      <w:pPr>
        <w:spacing w:after="100"/>
      </w:pPr>
      <w:r>
        <w:rPr>
          <w:sz w:val="22"/>
          <w:szCs w:val="22"/>
        </w:rPr>
        <w:t xml:space="preserve">A három éven belül aktuális modellfrissítés során könnyedén 400 lóerőre emelheti a gyár a Supra teljesítményét: független fékpadi mérések szerint már most is számottevően erősebb tud lenni a háromliteres, sorhatos motor a hivatalos 340 lóerőnél. Ugyanakkor addig is számtalan lehetőség nyílik a menetdinamika tökéletesítésére, a már említett tömegcsökkentéstől kezdve a karbon-kerámia fékrendszer beépítéséig.</w:t>
      </w:r>
    </w:p>
    <w:p>
      <w:pPr>
        <w:spacing w:after="100"/>
      </w:pPr>
      <w:r>
        <w:rPr>
          <w:sz w:val="22"/>
          <w:szCs w:val="22"/>
        </w:rPr>
        <w:t xml:space="preserve">Persze miközben a Toyota saját ütemét követve halad előre,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tuningipar gyorsan felismerte a Toyota Suprában rejlő lehetőségeket</w:t>
        </w:r>
      </w:hyperlink>
      <w:r>
        <w:rPr>
          <w:sz w:val="22"/>
          <w:szCs w:val="22"/>
        </w:rPr>
        <w:t xml:space="preserve">. Az Akrapovič egyedi kipufogót, a brit Litchfield száz lóerő fölötti teljesítménynövelést kínál az autóhoz. A legizgalmasabb – és a fentiek értelmében leginkább hiánypótló – átalakítást azonban egy texasi műhely, </w:t>
      </w:r>
      <w:r>
        <w:rPr>
          <w:sz w:val="22"/>
          <w:szCs w:val="22"/>
          <w:b/>
        </w:rPr>
        <w:t xml:space="preserve">a European Auto Group</w:t>
      </w:r>
      <w:r>
        <w:rPr>
          <w:sz w:val="22"/>
          <w:szCs w:val="22"/>
        </w:rPr>
        <w:t xml:space="preserve"> kínálja. Ők </w:t>
      </w:r>
      <w:r>
        <w:rPr>
          <w:sz w:val="22"/>
          <w:szCs w:val="22"/>
          <w:b/>
        </w:rPr>
        <w:t xml:space="preserve">2020-tól megkezdi</w:t>
      </w:r>
      <w:r>
        <w:rPr>
          <w:sz w:val="22"/>
          <w:szCs w:val="22"/>
        </w:rPr>
        <w:t xml:space="preserve">k </w:t>
      </w:r>
      <w:r>
        <w:rPr>
          <w:sz w:val="22"/>
          <w:szCs w:val="22"/>
          <w:b/>
        </w:rPr>
        <w:t xml:space="preserve">a Suprák átalakítását manuális sebességváltós kivitelre.</w:t>
      </w:r>
      <w:r>
        <w:rPr>
          <w:sz w:val="22"/>
          <w:szCs w:val="22"/>
        </w:rPr>
        <w:t xml:space="preserve"> A munka költsége meglehetősen magas, mintegy 12 ezer dollár (3,5 millió forint), mivel azonban a cég Ferrarik kéziváltósításával szerzett tapasztalatot és hírnevet, az ügyfelek minden bizonnyal minőségi munkát kapnak a pénzükért cserébe.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https://news.smartermedia.hu/nemzetkozi-hirek/nagyteljesitmenyu-variansok-keszulnek-toyota-suprabol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blog.com/2019/08/09/toyota-supra-tada-interview/?guccounter=1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2026-09-22T00:45:07+02:00</dcterms:created>
  <dcterms:modified xsi:type="dcterms:W3CDTF">2026-09-22T00:45:07+02:00</dcterms:modified>
  <dc:title/>
  <dc:description/>
  <dc:subject/>
  <cp:keywords/>
  <cp:category/>
</cp:coreProperties>
</file>