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ACSI 2019: a Lexus vezeti az ügyfélelégedettségi rangsort; a Toyota a második</w:t>
      </w:r>
    </w:p>
    <w:p>
      <w:r>
        <w:rPr>
          <w:sz w:val="22"/>
          <w:szCs w:val="22"/>
          <w:b/>
        </w:rPr>
        <w:t xml:space="preserve">Sorozatban harmadik éve végez az ACSI ügyfélelégedettségi ranglistájának élén a Lexus, míg a tömegpiaci márkák között a Toyota ezüstérmet szerzett. Az eredmények több mint 300 ezer észak-amerikai háztartás véleményét tükrözik.</w:t>
      </w:r>
    </w:p>
    <w:p/>
    <w:p>
      <w:pPr>
        <w:spacing w:after="100"/>
      </w:pPr>
      <w:r>
        <w:rPr>
          <w:sz w:val="22"/>
          <w:szCs w:val="22"/>
        </w:rPr>
        <w:t xml:space="preserve">2017 és 2018 után idén is megőrizte első helyét a Lexus az Egyesült Államok egyik legnagyobb ügyfélelégedettségi felmérésén, az ACSI listán.</w:t>
      </w:r>
    </w:p>
    <w:p>
      <w:pPr>
        <w:spacing w:after="100"/>
      </w:pPr>
      <w:r>
        <w:rPr>
          <w:sz w:val="22"/>
          <w:szCs w:val="22"/>
        </w:rPr>
        <w:t xml:space="preserve">2011 óta minden évben dobogós helyen, azon belül ötször – így idén is – a lista élén végzett a Lexus az USA egyetlen országos, iparágakon átívelő ügyfélelégedettségi felmérésén, a Michigan-i Egyetem és szakmai partnerei által 1994 óta összeállított American Customer Satisfaction Index (ACSI) rangsorban. Az évente mintegy 300 ezer válaszadó bevonásával megszervezett felmérés évről évre 46 iparág szereplőinek teljesítményét méri a fogyasztók szemszögéből.</w:t>
      </w:r>
    </w:p>
    <w:p>
      <w:pPr>
        <w:spacing w:after="100"/>
      </w:pPr>
      <w:r>
        <w:rPr>
          <w:sz w:val="22"/>
          <w:szCs w:val="22"/>
        </w:rPr>
        <w:t xml:space="preserve">Ahogy tavaly és tavalyelőtt, a Lexus magabiztosan nyerte a megmérettetést, minimális (1%) visszaeséssel biztosítva abszolút és luxuspiaci első helyét, miközben a tömegpiaci és prémium szereplők körében jellemzően ennél jóval nagyobb mértékben (átlagosan 3,7%-kal) csökkent a vevők elégedettsége.</w:t>
      </w:r>
    </w:p>
    <w:p>
      <w:pPr>
        <w:spacing w:after="100"/>
      </w:pPr>
      <w:r>
        <w:rPr>
          <w:sz w:val="22"/>
          <w:szCs w:val="22"/>
        </w:rPr>
        <w:t xml:space="preserve">Szegmenstől függetlenül egyetlen olyan szempont sem volt a 12 vizsgált terület (megbízhatóság, menetteljesítmények, kényelem, biztonság, külső megjelenés, belső kialakítás, mobil alkalmazás minősége és megbízhatósága, weboldal, technológiai tartalom, garancia és üzemanyag-fogyasztás) között, ahol javult volna a vásárlók megítélése. A legtöbb bosszúságot a túlzott üzemanyag-fogyasztás okozza az autótulajdonosoknak – ez minden kétséget kizáróan egyike azoknak a részterületeknek, ahol a Lexus magasan az átlag fölött teljesít. Az évek során ugyanis számos teszt és mérés igazolta, hogy a márka hibrid járművei nemcsak papíron takarékosak, de a valóságban is lenyűgözően csekély üzemanyagot igényelnek – a Green Car Congress például tavaly a legtakarékosabb luxusautónak kiáltotta ki a Lexus ES 300h szedánt.</w:t>
      </w:r>
      <w:r>
        <w:rPr>
          <w:sz w:val="12"/>
          <w:szCs w:val="12"/>
        </w:rPr>
        <w:t xml:space="preserve">1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Luxusautók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Tömegpiac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Kényelem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kialakítás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85% (-2%)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82% (-1%)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Biztonság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85% (-2%)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Megbízhatóság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Külső megjelenés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Mobil alkalmazás minősége*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(–)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81% (0%)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Weboldal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81% (-1%)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Mobil alkalmazás megbízhatósága*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(–)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80% (–)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Technológiai tartalom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Garancia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81% (-2%)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Üzemanyag-fogyasztás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77% (-1%)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 szempontot először idén vizsgálta a szervezet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Ami a tömegpiaci szereplőket illeti, a Toyota tavalyi második helyét megőrizve idén is ezüstéremmel zárta az idei megmérettetés. Ahogy a Lexus a luxusszegmensben, úgy a nem prémium márkák versenyében a Toyota sem ért el dobogósnál gyengébb helyezést 2011 óta.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</w:t>
            </w:r>
            <w:r>
              <w:rPr>
                <w:sz w:val="22"/>
                <w:szCs w:val="22"/>
              </w:rPr>
              <w:t xml:space="preserve">(luxuspiac)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</w:t>
            </w:r>
            <w:r>
              <w:rPr>
                <w:sz w:val="22"/>
                <w:szCs w:val="22"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</w:t>
            </w:r>
            <w:r>
              <w:rPr>
                <w:sz w:val="22"/>
                <w:szCs w:val="22"/>
              </w:rPr>
              <w:t xml:space="preserve">(tömegpiac)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</w:t>
            </w:r>
            <w:r>
              <w:rPr>
                <w:sz w:val="22"/>
                <w:szCs w:val="22"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</w:t>
            </w:r>
          </w:p>
        </w:tc>
      </w:tr>
    </w:tbl>
    <w:p/>
    <w:p>
      <w:pPr>
        <w:spacing w:after="100"/>
      </w:pPr>
    </w:p>
    <w:p>
      <w:r>
        <w:pict>
          <v:shape type="#_x0000_t75" style="width:480px;height: 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theacsi.org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1 https://www.greencarcongress.com/2018/07/20180727-es300h.html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https://news.smartermedia.hu/nemzetkozi-hirek/acsi-2019-lexus-vezeti-az-ugyfelelegedettsegi-rangsort-toyota-masodik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2026-09-18T13:51:18+02:00</dcterms:created>
  <dcterms:modified xsi:type="dcterms:W3CDTF">2026-09-18T13:51:18+02:00</dcterms:modified>
  <dc:title/>
  <dc:description/>
  <dc:subject/>
  <cp:keywords/>
  <cp:category/>
</cp:coreProperties>
</file>