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Heteken belül érkezhet a Lexus első villanyautója</w:t>
      </w:r>
    </w:p>
    <w:p>
      <w:r>
        <w:rPr>
          <w:sz w:val="22"/>
          <w:szCs w:val="22"/>
          <w:b/>
        </w:rPr>
        <w:t xml:space="preserve">Október végén, a tokiói autószalonon mutatkozhat be a Lexus sorozatgyártású elektromos típusának közvetlen előfutára. Az autó a presztízs helyett minden bizonnyal az ésszerűség útját követi majd.</w:t>
      </w:r>
    </w:p>
    <w:p/>
    <w:p>
      <w:pPr>
        <w:spacing w:after="100"/>
      </w:pPr>
      <w:r>
        <w:rPr>
          <w:sz w:val="22"/>
          <w:szCs w:val="22"/>
        </w:rPr>
        <w:t xml:space="preserve">Míg az európai és észak-amerikai prémium autógyártók előszeretettel licitálnak egymásra villanyautóik méretét, árát és műszaki paramétereit illetően, </w:t>
      </w: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 más utat választ: </w:t>
      </w:r>
      <w:r>
        <w:rPr>
          <w:sz w:val="22"/>
          <w:szCs w:val="22"/>
          <w:b/>
        </w:rPr>
        <w:t xml:space="preserve">felső kategóriás zászlóshajói helyett egy városi luxustörpével teszi meg első lépését az elektromos átállás felé</w:t>
      </w:r>
      <w:r>
        <w:rPr>
          <w:sz w:val="22"/>
          <w:szCs w:val="22"/>
        </w:rPr>
        <w:t xml:space="preserve"> – a várakozások szerint már idén októberben.</w:t>
      </w:r>
    </w:p>
    <w:p>
      <w:pPr>
        <w:spacing w:after="100"/>
      </w:pPr>
      <w:r>
        <w:rPr>
          <w:sz w:val="22"/>
          <w:szCs w:val="22"/>
        </w:rPr>
        <w:t xml:space="preserve">Látványosan nő Európában a kombinált töltőrendszer (CCS) szabvány szerinti elektromos töltőbázisok száma. 2019 júliusában a kontinens több mint 7500 pontján tölthettük fel akár 350 kW teljesítménnyel villanyautónk akkumulátorát.</w:t>
      </w:r>
      <w:r>
        <w:rPr>
          <w:sz w:val="12"/>
          <w:szCs w:val="12"/>
          <w:b/>
        </w:rPr>
        <w:t xml:space="preserve">1</w:t>
      </w:r>
      <w:r>
        <w:rPr>
          <w:sz w:val="22"/>
          <w:szCs w:val="22"/>
        </w:rPr>
        <w:t xml:space="preserve"> Ez nagyjából háromszor annyi publikus töltési lehetőséget jelent, mint 2017-ben, és ne feledjük, hogy egy-egy helyszínen jellemzően három-négy autó tölthető egyidejűleg. Az USA még jobban áll EV töltőállomások tekintetében: húszezer földrajzi ponton </w:t>
      </w:r>
      <w:r>
        <w:rPr>
          <w:sz w:val="12"/>
          <w:szCs w:val="12"/>
          <w:b/>
        </w:rPr>
        <w:t xml:space="preserve">2</w:t>
      </w:r>
      <w:r>
        <w:rPr>
          <w:sz w:val="22"/>
          <w:szCs w:val="22"/>
        </w:rPr>
        <w:t xml:space="preserve"> tölthetjük fel villanyautónk akkumulátorát, ha nem érjük be az otthonunkban és/vagy munkahelyünkön rendelkezésre álló töltőkkel – igaz, hogy ott már két éve is 16 ezer töltőállomás várta a villanyautósokat.</w:t>
      </w:r>
    </w:p>
    <w:p>
      <w:pPr>
        <w:spacing w:after="100"/>
      </w:pPr>
      <w:r>
        <w:rPr>
          <w:sz w:val="22"/>
          <w:szCs w:val="22"/>
        </w:rPr>
        <w:t xml:space="preserve">Mindez lenyűgözően hangzik, egészen addig, amíg meg nem nézzük, mennyi tradicionális, fosszilis üzemanyagokat biztosító töltőállomás működik a két régióban: Európában 2018 végén 134 ezer (!) benzinkút üzemelt </w:t>
      </w:r>
      <w:r>
        <w:rPr>
          <w:sz w:val="12"/>
          <w:szCs w:val="12"/>
          <w:b/>
        </w:rPr>
        <w:t xml:space="preserve">3</w:t>
      </w:r>
      <w:r>
        <w:rPr>
          <w:sz w:val="22"/>
          <w:szCs w:val="22"/>
        </w:rPr>
        <w:t xml:space="preserve">, az Egyesült Államokban közel 15 százalékkal több.</w:t>
      </w:r>
      <w:r>
        <w:rPr>
          <w:sz w:val="12"/>
          <w:szCs w:val="12"/>
          <w:b/>
        </w:rPr>
        <w:t xml:space="preserve">4 </w:t>
      </w:r>
      <w:r>
        <w:rPr>
          <w:sz w:val="22"/>
          <w:szCs w:val="22"/>
        </w:rPr>
        <w:t xml:space="preserve">Ahogy arra számos fórumon rávilágítottak, téves megközelítés darabszám szerint összehasonlítani a kétféle töltő infrastruktúrát. A kevesebb töltési lehetőség és megszokottnál rövidebb hatótávolságok együttesen azt jelentik, hogy </w:t>
      </w:r>
      <w:r>
        <w:rPr>
          <w:sz w:val="22"/>
          <w:szCs w:val="22"/>
          <w:b/>
        </w:rPr>
        <w:t xml:space="preserve">a villanyautók</w:t>
      </w:r>
      <w:r>
        <w:rPr>
          <w:sz w:val="22"/>
          <w:szCs w:val="22"/>
        </w:rPr>
        <w:t xml:space="preserve"> a gyártók minden műszaki és marketing igyekezete ellenére </w:t>
      </w:r>
      <w:r>
        <w:rPr>
          <w:sz w:val="22"/>
          <w:szCs w:val="22"/>
          <w:b/>
        </w:rPr>
        <w:t xml:space="preserve">nem igazán alkalmasak</w:t>
      </w:r>
      <w:r>
        <w:rPr>
          <w:sz w:val="22"/>
          <w:szCs w:val="22"/>
        </w:rPr>
        <w:t xml:space="preserve"> – és valószínűleg nem is lesznek még jó ideig – </w:t>
      </w:r>
      <w:r>
        <w:rPr>
          <w:sz w:val="22"/>
          <w:szCs w:val="22"/>
          <w:b/>
        </w:rPr>
        <w:t xml:space="preserve">a felhőtlen hosszú távú közlekedésre.</w:t>
      </w:r>
      <w:r>
        <w:rPr>
          <w:sz w:val="22"/>
          <w:szCs w:val="22"/>
        </w:rPr>
        <w:t xml:space="preserve"> </w:t>
      </w:r>
      <w:r>
        <w:rPr>
          <w:sz w:val="22"/>
          <w:szCs w:val="22"/>
          <w:b/>
        </w:rPr>
        <w:t xml:space="preserve">Városban viszont elemükben vannak</w:t>
      </w:r>
      <w:r>
        <w:rPr>
          <w:sz w:val="22"/>
          <w:szCs w:val="22"/>
        </w:rPr>
        <w:t xml:space="preserve">, nem csupán a rövidebb távolságok miatt, hanem azért is, mert ez az a közlekedési környezet, amelyben a belső égésű motorok a legrosszabb hatásfokkal üzemelnek, ezért itt érezhető legjobban az elektromos mobilitás jótékony ökológiai hatása.</w:t>
      </w:r>
    </w:p>
    <w:p>
      <w:pPr>
        <w:spacing w:after="100"/>
      </w:pPr>
      <w:r>
        <w:rPr>
          <w:sz w:val="22"/>
          <w:szCs w:val="22"/>
        </w:rPr>
        <w:t xml:space="preserve">Ezek után nem is kérdés, hogy a Lexus miért nem az LS luxusszedánt vagy az RX szabadidőjárművet szereli fel elsőként tisztán elektromos hajtáslánccal. Habár konkrét ígéretek nem hangzottak el, a 2015-ben bemutatott LF-SA tanulmányautó minden szempontból tökéletes jelöltnek ígérkezik arra, hogy a márka első villanyautója legyen.</w:t>
      </w:r>
    </w:p>
    <w:p>
      <w:pPr>
        <w:spacing w:after="100"/>
      </w:pPr>
      <w:r>
        <w:rPr>
          <w:sz w:val="22"/>
          <w:szCs w:val="22"/>
        </w:rPr>
        <w:t xml:space="preserve">A modern akkumulátor-technológiáknak köszönhetően a rendelkezésre álló minimális helyen (az LF-SA mindössze 345 centis volt) is elegendően nagy kapacitású akkumulátor fér el ahhoz, hogy az autót gondtalanul használhassuk városi környezetben, a minimális méretek pedig rendkívüli manőverező képességgel ruházzák fel a típust. Az sem mellékes, hogy a városi crossover speciális arányai és egyedi megoldásai révén rendelkezik azzal a különleges plusszal, amelyet számos vevő megkövetel az elektromos járművektől. Biztosra vehető például, hogy a tervezők látványosan (de a felismerhetőség határain belül) módosítják majd a Lexus legfőbb ismertetőjegyét, az orsó alakú hűtőmaszkot – annál is inkább, mert az elektromos hajtáslánc működéséhez nincs szükség levegőre, illetve a villanymotor hűtési igényei is eltérőek, így a villanyautó valójában egyáltalán nem igényel hűtőrácsot.</w:t>
      </w:r>
    </w:p>
    <w:p>
      <w:pPr>
        <w:spacing w:after="100"/>
      </w:pPr>
      <w:r>
        <w:rPr>
          <w:sz w:val="22"/>
          <w:szCs w:val="22"/>
        </w:rPr>
        <w:t xml:space="preserve">Az LF-SA szériaváltozata elsőként, de nem egyetlenként valósulhat meg. </w:t>
      </w:r>
      <w:r>
        <w:rPr>
          <w:sz w:val="22"/>
          <w:szCs w:val="22"/>
          <w:b/>
        </w:rPr>
        <w:t xml:space="preserve">A modell várhatóan egy vadonatúj, EV-specifikus padlólemezre</w:t>
      </w:r>
      <w:r>
        <w:rPr>
          <w:sz w:val="22"/>
          <w:szCs w:val="22"/>
        </w:rPr>
        <w:t xml:space="preserve"> – esetleg a TNGA platform speciálisan módosított változatára – </w:t>
      </w:r>
      <w:r>
        <w:rPr>
          <w:sz w:val="22"/>
          <w:szCs w:val="22"/>
          <w:b/>
        </w:rPr>
        <w:t xml:space="preserve">épül majd</w:t>
      </w:r>
      <w:r>
        <w:rPr>
          <w:sz w:val="22"/>
          <w:szCs w:val="22"/>
        </w:rPr>
        <w:t xml:space="preserve">, amelyet a </w:t>
      </w:r>
      <w:r>
        <w:rPr>
          <w:sz w:val="22"/>
          <w:szCs w:val="22"/>
          <w:b/>
        </w:rPr>
        <w:t xml:space="preserve">Lexus </w:t>
      </w:r>
      <w:r>
        <w:rPr>
          <w:sz w:val="22"/>
          <w:szCs w:val="22"/>
        </w:rPr>
        <w:t xml:space="preserve">mellett a </w:t>
      </w:r>
      <w:r>
        <w:rPr>
          <w:sz w:val="22"/>
          <w:szCs w:val="22"/>
          <w:b/>
        </w:rPr>
        <w:t xml:space="preserve">Toyota </w:t>
      </w:r>
      <w:r>
        <w:rPr>
          <w:sz w:val="22"/>
          <w:szCs w:val="22"/>
        </w:rPr>
        <w:t xml:space="preserve">is alkalmazni fog. </w:t>
      </w:r>
      <w:r>
        <w:rPr>
          <w:sz w:val="22"/>
          <w:szCs w:val="22"/>
          <w:b/>
        </w:rPr>
        <w:t xml:space="preserve">A két márka 2025-ig együttesen tíz akkumulátoros elektromos típust kíván piacra dobni.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before="2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http://ccs-map.eu/stats/</w:t>
      </w:r>
    </w:p>
    <w:p>
      <w:r>
        <w:rPr>
          <w:sz w:val="22"/>
          <w:szCs w:val="22"/>
        </w:rPr>
        <w:t xml:space="preserve">2. </w:t>
      </w:r>
      <w:r>
        <w:rPr>
          <w:sz w:val="22"/>
          <w:szCs w:val="22"/>
          <w:i/>
          <w:iCs/>
        </w:rPr>
        <w:t xml:space="preserve">https://electrek.co/2019/07/09/us-electric-car-charging-station-connectors/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https://www.statista.com/statistics/525523/number-of-petrol-fuel-filling-station-in-europe-by-country/</w:t>
      </w:r>
    </w:p>
    <w:p>
      <w:pPr>
        <w:spacing w:after="0"/>
      </w:pPr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https://www.convenience.org/Topics/Fuels/Who-Sells-Americas-Fuel#.WpuYHBPwZLU</w:t>
      </w:r>
    </w:p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https://news.smartermedia.hu/nemzetkozi-hirek/heteken-belul-erkezhet-lexus-elso-villanyautoja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2026-09-17T17:08:17+02:00</dcterms:created>
  <dcterms:modified xsi:type="dcterms:W3CDTF">2026-09-17T17:08:17+02:00</dcterms:modified>
  <dc:title/>
  <dc:description/>
  <dc:subject/>
  <cp:keywords/>
  <cp:category/>
</cp:coreProperties>
</file>