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Szokatlan partnerrel léphet együttműködésre a Toyota?</w:t>
      </w:r>
    </w:p>
    <w:p>
      <w:r>
        <w:rPr>
          <w:sz w:val="22"/>
          <w:szCs w:val="22"/>
          <w:b/>
        </w:rPr>
        <w:t xml:space="preserve">Egyre több jel utal arra, hogy a Toyota megvalósítja a „három fivér” álmát, és testvért fejleszt a GT86 és a GR Supra sportmodellek mellé. A séma adott, de az együttműködő partner igazi meglepetés lehet…</w:t>
      </w:r>
    </w:p>
    <w:p/>
    <w:p>
      <w:pPr>
        <w:spacing w:after="100"/>
      </w:pPr>
      <w:r>
        <w:rPr>
          <w:sz w:val="22"/>
          <w:szCs w:val="22"/>
        </w:rPr>
        <w:t xml:space="preserve">Ha a Toyota középmotoros, hátsókerék-hajtású sportautót szeretne fejleszteni, nem sok kompetens partnert talál az autóiparban. Tada Tecuja mind közül a legnevesebbel szeretne együttműködni – kérdés, hogy komolyan beszélt-e, amikor erről a közelmúltban faggatták.</w:t>
      </w:r>
    </w:p>
    <w:p>
      <w:pPr>
        <w:spacing w:after="100"/>
      </w:pPr>
      <w:r>
        <w:rPr>
          <w:sz w:val="22"/>
          <w:szCs w:val="22"/>
          <w:b/>
        </w:rPr>
        <w:t xml:space="preserve">A Toyota pár hete a Japán keleti részén, Mijagi prefektúrában szervezett menetpróbát ázsiai újságírók számára. </w:t>
      </w:r>
      <w:r>
        <w:rPr>
          <w:sz w:val="22"/>
          <w:szCs w:val="22"/>
        </w:rPr>
        <w:t xml:space="preserve">A vendégek a márka új zászlóshajóját, az A90 GR Suprát próbálhatták ki zárt körpályán, és ahogy az ilyenkor lenni szokott, a projekt több kulcsszereplője, így maga </w:t>
      </w:r>
      <w:r>
        <w:rPr>
          <w:sz w:val="22"/>
          <w:szCs w:val="22"/>
          <w:b/>
          <w:i/>
          <w:iCs/>
        </w:rPr>
        <w:t xml:space="preserve">Tada Tecuja</w:t>
      </w:r>
      <w:r>
        <w:rPr>
          <w:sz w:val="22"/>
          <w:szCs w:val="22"/>
          <w:b/>
        </w:rPr>
        <w:t xml:space="preserve"> főmérnök is részt vett a programon.</w:t>
      </w:r>
      <w:r>
        <w:rPr>
          <w:sz w:val="22"/>
          <w:szCs w:val="22"/>
        </w:rPr>
        <w:t xml:space="preserve"> Tada-szan nem csak az új Suprát adta a világnak, az ő nevéhez fűződik a GT86 visszatérése is. Logikus következtetés, hogy amennyiben a Toyota még egy sportautót szeretne építeni, azt is az ő gondjaira bíznák.</w:t>
      </w:r>
    </w:p>
    <w:p>
      <w:pPr>
        <w:spacing w:after="100"/>
      </w:pPr>
      <w:r>
        <w:rPr>
          <w:sz w:val="22"/>
          <w:szCs w:val="22"/>
        </w:rPr>
        <w:t xml:space="preserve">Ezzel kapcsolatban mélyen hallgatnak a gyár hivatalos kommunikációs csatornái, noha a háromlépcsős sportprogramot maga </w:t>
      </w:r>
      <w:r>
        <w:rPr>
          <w:sz w:val="22"/>
          <w:szCs w:val="22"/>
          <w:i/>
          <w:iCs/>
        </w:rPr>
        <w:t xml:space="preserve">Tojoda Akio </w:t>
      </w:r>
      <w:r>
        <w:rPr>
          <w:sz w:val="22"/>
          <w:szCs w:val="22"/>
        </w:rPr>
        <w:t xml:space="preserve">cégelnök is szorgalmazza (ő nevezte el a kupétriót „három fivérnek”). Az imént említett tesztprogramon azonban a Toyota első számú sportautó-specialistája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megdöbbentő információt osztott meg az autoindustrya újságíróival.</w:t>
        </w:r>
      </w:hyperlink>
    </w:p>
    <w:p>
      <w:pPr>
        <w:spacing w:after="100"/>
      </w:pPr>
      <w:r>
        <w:rPr>
          <w:sz w:val="22"/>
          <w:szCs w:val="22"/>
        </w:rPr>
        <w:t xml:space="preserve">Az szinte bizonyosnak látszik, hogy a Toyota a közeljövőben nem fog önállóan sportautó gyártásába fogni. Mivel nem ez a márka elsődleges kompetenciája, túl sok időt és erőforrást venne igénybe a fejlesztés. Arról nem is beszélve, hogy egy rétegmodelltől várható eladási darabszámok mellett bajosan lehetne nyereséges a projekt, márpedig a részben vagy teljesen elektromos hajtásláncok fejlesztésétől aligha fog forrásokat elvonni a gyár, hogy egy veszteséges modellt finanszírozzon.</w:t>
      </w:r>
    </w:p>
    <w:p>
      <w:r>
        <w:rPr>
          <w:sz w:val="22"/>
          <w:szCs w:val="22"/>
        </w:rPr>
        <w:t xml:space="preserve">Ahogy tehát a Celicát helyettesítő GT86 kupét, majd a hamvaiból feltámasztott GR Suprát is kompetens partnerek bevonásával valósította meg gyorsan és költséghatékonyan a Toyota, ugyanúgy a legendás középmotoros modellnek, az MR2 roadster utódának is akkor volna esélye a visszatérésre, ha egy, a középmotoros, hátsókerék-hajtású autók terén élő tapasztalattal bíró gyártóval közösen fognak hozzá a munkához.</w:t>
      </w:r>
    </w:p>
    <w:p>
      <w:pPr>
        <w:spacing w:after="100"/>
      </w:pPr>
      <w:r>
        <w:rPr>
          <w:sz w:val="22"/>
          <w:szCs w:val="22"/>
        </w:rPr>
        <w:t xml:space="preserve">Ilyenekből pedig nem sok van a világon. Tada Tecujának azonban a jelek szerint már megvan a választottja: amikor fülöp-szigeteki újságírók arról faggatták, </w:t>
      </w:r>
      <w:r>
        <w:rPr>
          <w:sz w:val="22"/>
          <w:szCs w:val="22"/>
          <w:b/>
        </w:rPr>
        <w:t xml:space="preserve">kivel tudná elképzelni az együttműködést, egyetlen szóval válaszolt: „a Porschéval”.</w:t>
      </w:r>
    </w:p>
    <w:p>
      <w:r>
        <w:rPr>
          <w:sz w:val="22"/>
          <w:szCs w:val="22"/>
        </w:rPr>
        <w:t xml:space="preserve">Ez meglepő, de nem irracionális választás. Belső források szerint a Toyota eleve a német márka belépő típusát, a Caymant tekintette mércének a Supra fejlesztése során, így mérnökei vélhetően mélyrehatóan ismerik a típust, egy esetleges MR2-projektet nem a nulláról kellene kezdeniük. Ugyanakkor felmerül a kérdés: pontosan hová is pozícionálná harmadik sportautóját a Toyota? Azt már korábban leszögezte Tada-szan, hogy a GT86 alatt nincs hely még egy modellnek. Eredetileg a meglévő két sportautó közé képzelték volna el a középmotoros típust, ám ha valóban a Porschéval lép együttműködésre a Toyota, valószínűbb, hogy a GR Supra fölé tagozódik majd be az újdonság – kivéve, ha a német partner szükségét látja egy kompakt belépőmodell bevezetésének saját palettáján.</w:t>
      </w:r>
    </w:p>
    <w:p>
      <w:pPr>
        <w:spacing w:after="100"/>
      </w:pPr>
      <w:r>
        <w:rPr>
          <w:sz w:val="22"/>
          <w:szCs w:val="22"/>
        </w:rPr>
        <w:t xml:space="preserve">Mindez persze egyelőre csupán reményteljes találgatás; az sem kizárható, hogy Tada-szan csupán megelégelte a folyamatos nyaggatást, és tréfának szánta a választ. Ha mégsem, arról várhatóan hónapokon belül újabb híreket kaphatunk.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autoindustrya.com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https://news.smartermedia.hu/nemzetkozi-hirek/szokatlan-partnerrel-lephet-egyuttmukodesre-toyota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industriya.com/auto-industry-news/toyota-supra-chief-engineer-wants-to-work-with-porsche-to-revive-mr2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2026-10-12T02:48:56+02:00</dcterms:created>
  <dcterms:modified xsi:type="dcterms:W3CDTF">2026-10-12T02:48:56+02:00</dcterms:modified>
  <dc:title/>
  <dc:description/>
  <dc:subject/>
  <cp:keywords/>
  <cp:category/>
</cp:coreProperties>
</file>