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 eddiginél sportosabb és modernebb lesz az új Toyota Yaris</w:t>
      </w:r>
    </w:p>
    <w:p>
      <w:r>
        <w:rPr>
          <w:sz w:val="22"/>
          <w:szCs w:val="22"/>
          <w:b/>
        </w:rPr>
        <w:t xml:space="preserve">Noha kémfotókon már láthattuk a Toyota kisautójának következő generációját, azonban most már hivatalosan is megerősítették, hogy műszaki alapjait a márka legmodernebb padlólemeze adja majd. De mit jelent ez a gyakorlatban?</w:t>
      </w:r>
    </w:p>
    <w:p/>
    <w:p>
      <w:pPr>
        <w:spacing w:after="100"/>
      </w:pPr>
      <w:r>
        <w:rPr>
          <w:sz w:val="22"/>
          <w:szCs w:val="22"/>
        </w:rPr>
        <w:t xml:space="preserve">A jövőre érkező új Toyota Yaris elsőként kapja meg a frissen bemutatott, moduláris TNGA-B padlólemezt. A korábbi tapasztalatok alapján ez forradalmi változásokat hozhat.</w:t>
      </w:r>
    </w:p>
    <w:p>
      <w:pPr>
        <w:spacing w:after="100"/>
      </w:pPr>
      <w:r>
        <w:rPr>
          <w:sz w:val="22"/>
          <w:szCs w:val="22"/>
        </w:rPr>
        <w:t xml:space="preserve">A Toyota új generációs járműarchitektúrája, </w:t>
      </w:r>
      <w:r>
        <w:rPr>
          <w:sz w:val="22"/>
          <w:szCs w:val="22"/>
          <w:b/>
        </w:rPr>
        <w:t xml:space="preserve">a TNGA nem egyetlen padlólemez, hanem egy egész platformcsalád,</w:t>
      </w:r>
      <w:r>
        <w:rPr>
          <w:sz w:val="22"/>
          <w:szCs w:val="22"/>
        </w:rPr>
        <w:t xml:space="preserve"> amellyel különböző méretosztályokban valósítható meg a márka járműtervezési filozófiája. Az új generációs Toyota Camry alapjait adó TNGA-K (röviden GA-K) és a Corolla 12. szériáját életre hívó GA-C padló után </w:t>
      </w:r>
      <w:r>
        <w:rPr>
          <w:sz w:val="22"/>
          <w:szCs w:val="22"/>
          <w:b/>
        </w:rPr>
        <w:t xml:space="preserve">most megérkezett a GA-B, a família legkompaktabb tagja.</w:t>
      </w:r>
      <w:r>
        <w:rPr>
          <w:sz w:val="22"/>
          <w:szCs w:val="22"/>
        </w:rPr>
        <w:t xml:space="preserve"> Ez ugyanúgy jobb torziós merevséget és mélyebb tömegközéppontot kínál, mint nagyobb testvérei. A tömegcsökkentés, az akár több lengőkaros hátsó felfüggesztés és a remek helykihasználás mind olyan értékek, amelyek a kategória legjobbjai közé emelhetik az összes olyan Toyota modellt, amely erre a padlólemezre épül a jövőben.</w:t>
      </w:r>
    </w:p>
    <w:p>
      <w:pPr>
        <w:spacing w:after="100"/>
      </w:pPr>
      <w:r>
        <w:rPr>
          <w:sz w:val="22"/>
          <w:szCs w:val="22"/>
        </w:rPr>
        <w:t xml:space="preserve">Eddig az elmélet – a gyakorlat pedig az, hogy </w:t>
      </w:r>
      <w:r>
        <w:rPr>
          <w:sz w:val="22"/>
          <w:szCs w:val="22"/>
          <w:b/>
        </w:rPr>
        <w:t xml:space="preserve">a GA-B platform első felhasználója minden kétséget kizáróan az a negyedik generációs Toyota Yaris lesz,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amely jövőre mutatkozik be Európában.</w:t>
      </w:r>
      <w:r>
        <w:rPr>
          <w:sz w:val="22"/>
          <w:szCs w:val="22"/>
        </w:rPr>
        <w:t xml:space="preserve"> A modell prototípusait idén nyáron lesték meg a Nürburgringen: a rendkívül sikeres hibrid verzió (amely a jelenlegi szériában a Yaris európai összeladásainak pontosan a felét teszi ki</w:t>
      </w:r>
      <w:r>
        <w:rPr>
          <w:sz w:val="12"/>
          <w:szCs w:val="12"/>
        </w:rPr>
        <w:t xml:space="preserve">1</w:t>
      </w:r>
      <w:r>
        <w:rPr>
          <w:sz w:val="22"/>
          <w:szCs w:val="22"/>
        </w:rPr>
        <w:t xml:space="preserve">) mellett egy álcázott GR sportmodell is nagy tempóban rótta köreit a Zöld Pokolban.</w:t>
      </w:r>
    </w:p>
    <w:p>
      <w:pPr>
        <w:spacing w:after="100"/>
      </w:pPr>
      <w:r>
        <w:rPr>
          <w:sz w:val="22"/>
          <w:szCs w:val="22"/>
        </w:rPr>
        <w:t xml:space="preserve">A GA-B padlólemez tulajdonságai mindkét variánsnak kedveznek. A csekély tömeg, a mély tömegközéppont és az igényes felfüggesztés izgalmas sportmodellé teheti az autót kategóriájában, akár a jelenlegi csúcsmodell, a 212 lóerős Yaris GRMN túlszárnyalása a cél, akár (és ez a valószínűbb) egy köztes teljesítményű, megfizethető sportverzióval bővítené palettáját a gyár.</w:t>
      </w:r>
    </w:p>
    <w:p>
      <w:pPr>
        <w:spacing w:after="100"/>
      </w:pPr>
      <w:r>
        <w:rPr>
          <w:sz w:val="22"/>
          <w:szCs w:val="22"/>
        </w:rPr>
        <w:t xml:space="preserve">Ami a hibrid változatot illeti, a GA-B platformot eleve felkészítették az alternatív hajtásláncok beépítésére. A Corollánál megismert, két teljesítményszintű hibrid kínálat nem hangzik valószínűnek a városi modellnél – hacsak az erősebb változat fejlesztését nem a Gazoo Racing gondjaira bízzák –, egy hálózatról tölthető hibrid variáns viszont komoly piaci kereslettel találkozhatna Európában. </w:t>
      </w:r>
      <w:r>
        <w:rPr>
          <w:sz w:val="22"/>
          <w:szCs w:val="22"/>
          <w:b/>
        </w:rPr>
        <w:t xml:space="preserve">Ezzel azonban nincs vége az új padlólemez által nyújtott lehetőségeknek.</w:t>
      </w:r>
      <w:r>
        <w:rPr>
          <w:sz w:val="22"/>
          <w:szCs w:val="22"/>
        </w:rPr>
        <w:t xml:space="preserve"> A jövőre piacra lépő, tisztán elektromos C-HR crossovert fél évtizeden belül további kilenc Toyota villanyautó követi; </w:t>
      </w:r>
      <w:r>
        <w:rPr>
          <w:sz w:val="22"/>
          <w:szCs w:val="22"/>
          <w:b/>
        </w:rPr>
        <w:t xml:space="preserve">több mint valószínű, hogy a Yaris az elsők között kaphat akkumulátoros elektromos hajtásláncot.</w:t>
      </w:r>
    </w:p>
    <w:p>
      <w:pPr>
        <w:spacing w:after="100"/>
      </w:pPr>
      <w:r>
        <w:rPr>
          <w:sz w:val="22"/>
          <w:szCs w:val="22"/>
        </w:rPr>
        <w:t xml:space="preserve">Ha a hajtásmódok kérdéskörén túltekintünk, </w:t>
      </w:r>
      <w:r>
        <w:rPr>
          <w:sz w:val="22"/>
          <w:szCs w:val="22"/>
          <w:b/>
        </w:rPr>
        <w:t xml:space="preserve">az új padlólemez minden egyéb téren is értékesebbé teheti a Yarist.</w:t>
      </w:r>
      <w:r>
        <w:rPr>
          <w:sz w:val="22"/>
          <w:szCs w:val="22"/>
        </w:rPr>
        <w:t xml:space="preserve"> Az optimalizált helykihasználás tágasabb utasteret és csomagtartót ígér, </w:t>
      </w:r>
      <w:r>
        <w:rPr>
          <w:sz w:val="22"/>
          <w:szCs w:val="22"/>
          <w:b/>
        </w:rPr>
        <w:t xml:space="preserve">a megnövelt szilárdság csendesebbé és biztonságosabbá teszi majd az autót.</w:t>
      </w:r>
      <w:r>
        <w:rPr>
          <w:sz w:val="22"/>
          <w:szCs w:val="22"/>
        </w:rPr>
        <w:t xml:space="preserve"> A Corollánál megismert ergonómiai módosításokra a fotók alapján a kisebb modellnél is számíthatunk; a mélyebbre húzott motorházfedél jobb körkörös kilátással szolgálja a vezetés biztonságát. A folyamatosan bővülő tartalmat kínáló, szériakivitelű Toyota Safety Sense szintén hozzájárul majd ahhoz, </w:t>
      </w:r>
      <w:r>
        <w:rPr>
          <w:sz w:val="22"/>
          <w:szCs w:val="22"/>
          <w:b/>
        </w:rPr>
        <w:t xml:space="preserve">hogy az új Yaris minden tekintetben kategóriája legjobbja legyen.</w:t>
      </w:r>
      <w:r>
        <w:rPr>
          <w:sz w:val="22"/>
          <w:szCs w:val="22"/>
        </w:rPr>
        <w:t xml:space="preserve"> Végezetül fejlett technológiai tartalmakkal is fog gazdagodni a modell, a Toyota kínálatában a közelmúltban megjelent okostelefon-integrációs funkcióktól (Android Auto és Apple CarPlay) kezdve az érintőképernyős multimédiás rendszerig.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carscoops.com</w:t>
      </w:r>
    </w:p>
    <w:p>
      <w:pPr>
        <w:spacing w:after="100"/>
      </w:pPr>
      <w:r>
        <w:rPr>
          <w:sz w:val="12"/>
          <w:szCs w:val="12"/>
          <w:i/>
          <w:iCs/>
        </w:rPr>
        <w:t xml:space="preserve">1 </w:t>
      </w:r>
      <w:r>
        <w:rPr>
          <w:sz w:val="22"/>
          <w:szCs w:val="22"/>
          <w:i/>
          <w:iCs/>
        </w:rPr>
        <w:t xml:space="preserve">https://newsroom.toyota.eu/toyota-motor-europe-sold-578400-vehicles-in-the-first-half-of-the-year-achieving-a-hybrid-electric-vehicle-mix-of-50/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https://news.smartermedia.hu/nemzetkozi-hirek/minden-eddiginel-sportosabb-es-modernebb-lesz-az-uj-toyota-yaris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2026-09-02T10:18:59+02:00</dcterms:created>
  <dcterms:modified xsi:type="dcterms:W3CDTF">2026-09-02T10:18:59+02:00</dcterms:modified>
  <dc:title/>
  <dc:description/>
  <dc:subject/>
  <cp:keywords/>
  <cp:category/>
</cp:coreProperties>
</file>