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korábbinál modernebb padlólemezt kapnak a Toyota haszonjárművei</w:t>
      </w:r>
    </w:p>
    <w:p>
      <w:r>
        <w:rPr>
          <w:sz w:val="22"/>
          <w:szCs w:val="22"/>
          <w:b/>
        </w:rPr>
        <w:t xml:space="preserve">391 millió dolláros beruházással készíti fel a korszakváltásra texasi gyártóüzemét a Toyota. Ennek eredményeként két éven belül érkezik a pickupok új, közös padlólemeze.</w:t>
      </w:r>
    </w:p>
    <w:p/>
    <w:p>
      <w:pPr>
        <w:spacing w:after="100"/>
      </w:pPr>
      <w:r>
        <w:rPr>
          <w:sz w:val="22"/>
          <w:szCs w:val="22"/>
        </w:rPr>
        <w:t xml:space="preserve">Fejlett gyártástechnológiai rendszerek bevezetésével </w:t>
      </w:r>
      <w:r>
        <w:rPr>
          <w:sz w:val="22"/>
          <w:szCs w:val="22"/>
          <w:b/>
        </w:rPr>
        <w:t xml:space="preserve">útnak indítja F1-es platform-programját a Toyota:</w:t>
      </w:r>
      <w:r>
        <w:rPr>
          <w:sz w:val="22"/>
          <w:szCs w:val="22"/>
        </w:rPr>
        <w:t xml:space="preserve"> a következő négy év során közös padlólemezre helyezi át platós kisteherautóit az autógyártó. Egyelőre nem tudni bizonyosan, a változás érinti-e a Hiluxot, és ha igen, mikor.</w:t>
      </w:r>
    </w:p>
    <w:p>
      <w:pPr>
        <w:spacing w:after="100"/>
      </w:pPr>
      <w:r>
        <w:rPr>
          <w:sz w:val="22"/>
          <w:szCs w:val="22"/>
        </w:rPr>
        <w:t xml:space="preserve">A következő generációs Tundra és Tacoma modellek közös műszaki alapokra épülnek majd, írta még áprilisban az Automotive News folyóirat, megemlítve, hogy a későbbiekben a Toyota más, világszerte forgalmazott pickupjai (azaz a Hilux) is megkapják majd ezt a rendkívül modern, új generációs platformot. Mostanra ez a terv valósággá vált: a Toyota 391 millió dollárt (118,6 milliárd forint) különített el arra, hogy modernizálja a 16 évvel ezelőtt alapított Toyota Motor Manufacturing Texas (TMMTX) üzem alvázas teherjármű gyártósorát.</w:t>
      </w:r>
    </w:p>
    <w:p>
      <w:pPr>
        <w:spacing w:after="100"/>
      </w:pPr>
      <w:r>
        <w:rPr>
          <w:sz w:val="22"/>
          <w:szCs w:val="22"/>
        </w:rPr>
        <w:t xml:space="preserve">A TMMTX megnyitása egybeesett a második generációs Tundra pickup piacra lépésével, amelyet a márka egy magas beosztású vezetője a „Toyota ötvenéves észak-amerikai jelenlétének legnagyobb jelentőségű modellbevezetésének” nevezett. A márka 2008 óta kizárólag itt gyártja a Tundra nehéz pickupot, 2011-ben pedig a középkategóriás Tacoma modellt is ide költöztette, így az Egyesült Államokban kizárólag itt készít platós haszonjárművet. Az üzem éves kapacitása mintegy 240 ezer jármű, amely hozzávetőlegesen fele-fele részben oszlik meg a két típus között. A vállalat további 160 ezer Tacoma modellt épít Mexikó legészakibb és legnyugatibb részén, Alsó-Kaliforniában.</w:t>
      </w:r>
    </w:p>
    <w:p>
      <w:pPr>
        <w:spacing w:after="100"/>
      </w:pPr>
      <w:r>
        <w:rPr>
          <w:sz w:val="22"/>
          <w:szCs w:val="22"/>
        </w:rPr>
        <w:t xml:space="preserve">A vállalat egyelőre nem közölt részleteket a közös F1 platform paramétereiről. Az bizonyos, hogy </w:t>
      </w:r>
      <w:r>
        <w:rPr>
          <w:sz w:val="22"/>
          <w:szCs w:val="22"/>
          <w:b/>
        </w:rPr>
        <w:t xml:space="preserve">alkalmazásával számottevően csökken majd a modellfejlesztés időigénye, illetve költségei: </w:t>
      </w:r>
      <w:r>
        <w:rPr>
          <w:sz w:val="22"/>
          <w:szCs w:val="22"/>
        </w:rPr>
        <w:t xml:space="preserve">a Toyota 2021-ben készül piacra bocsátani az új generációs Tundrát, majd két évvel később válik aktuálissá a Tacoma modellváltása.</w:t>
      </w:r>
    </w:p>
    <w:p>
      <w:r>
        <w:rPr>
          <w:sz w:val="22"/>
          <w:szCs w:val="22"/>
        </w:rPr>
        <w:t xml:space="preserve">Amint egységes műszaki alapokra kerül a két típus, a gyártás is egyszerűbbé válik, bár az eltérő méretosztályok és az észak-amerikai piacon szükséges, nagyszámú modellvariáció miatt jelenleg így is 37 különböző hajtáslánc-, illetve fülkekonfigurációról beszélhetünk.</w:t>
      </w:r>
    </w:p>
    <w:p>
      <w:pPr>
        <w:spacing w:after="100"/>
      </w:pPr>
      <w:r>
        <w:rPr>
          <w:sz w:val="22"/>
          <w:szCs w:val="22"/>
        </w:rPr>
        <w:t xml:space="preserve">A Japánban és több ázsiai piacon is forgalmazott Hiace új generációjának tervezése során már felhasználták a TNGA önhordó padlólemez-családdal szerzett tapasztalatokat, így valószínűsíthető, hogy </w:t>
      </w:r>
      <w:r>
        <w:rPr>
          <w:sz w:val="22"/>
          <w:szCs w:val="22"/>
          <w:b/>
        </w:rPr>
        <w:t xml:space="preserve">az F1 platform</w:t>
      </w:r>
      <w:r>
        <w:rPr>
          <w:sz w:val="22"/>
          <w:szCs w:val="22"/>
        </w:rPr>
        <w:t xml:space="preserve"> is </w:t>
      </w:r>
      <w:r>
        <w:rPr>
          <w:sz w:val="22"/>
          <w:szCs w:val="22"/>
          <w:b/>
        </w:rPr>
        <w:t xml:space="preserve">biztonságosabb, stabilabb, takarékosabb lesz, mint a jelenleg alkalmazott alvázas szerkezetek.</w:t>
      </w:r>
      <w:r>
        <w:rPr>
          <w:sz w:val="22"/>
          <w:szCs w:val="22"/>
        </w:rPr>
        <w:t xml:space="preserve"> Ami a takarékosságot illeti, arra egyéb lehetőségek is kínálkoznak: az már a platform érkezésének áprilisi bejelentésekor valószínű volt, hogy </w:t>
      </w:r>
      <w:r>
        <w:rPr>
          <w:sz w:val="22"/>
          <w:szCs w:val="22"/>
          <w:b/>
        </w:rPr>
        <w:t xml:space="preserve">a Toyota globális felelősségvállalásával összhangban bevezetnek valamilyen szintű villamosítást.</w:t>
      </w:r>
    </w:p>
    <w:p>
      <w:pPr>
        <w:spacing w:after="100"/>
      </w:pPr>
      <w:r>
        <w:rPr>
          <w:sz w:val="22"/>
          <w:szCs w:val="22"/>
        </w:rPr>
        <w:t xml:space="preserve">Akár a cégcsoport specialitásának számító hibrid hajtásláncok, akár tisztán villanymotoros hajtás kerül a pickupokba, </w:t>
      </w:r>
      <w:r>
        <w:rPr>
          <w:sz w:val="22"/>
          <w:szCs w:val="22"/>
          <w:b/>
        </w:rPr>
        <w:t xml:space="preserve">jelentősen javulni fog a modellcsalád emissziós besorolása.</w:t>
      </w:r>
      <w:r>
        <w:rPr>
          <w:sz w:val="22"/>
          <w:szCs w:val="22"/>
        </w:rPr>
        <w:t xml:space="preserve"> Egy alvázas haszonjármű egyébként az akkumulátoros elektromos hajtás ideális befogadó alanya lehet: nem okoz problémát az akkumulátorok elhelyezése, a jármű funkcionalitását nagyban javítja a villanymotor azonnal jelentkező, jelentős forgatónyomatéka, a hatótávolság pedig a jellemzően rövid vagy közepes napi futásteljesítmény mellett nem olyan mértékű akadályozó tényező, mint egy családi szedán vagy szabadidőjármű esetén. Mégis </w:t>
      </w:r>
      <w:r>
        <w:rPr>
          <w:sz w:val="22"/>
          <w:szCs w:val="22"/>
          <w:b/>
        </w:rPr>
        <w:t xml:space="preserve">valószínű</w:t>
      </w:r>
      <w:r>
        <w:rPr>
          <w:sz w:val="22"/>
          <w:szCs w:val="22"/>
        </w:rPr>
        <w:t xml:space="preserve">bb, </w:t>
      </w:r>
      <w:r>
        <w:rPr>
          <w:sz w:val="22"/>
          <w:szCs w:val="22"/>
          <w:b/>
        </w:rPr>
        <w:t xml:space="preserve">hogy a Toyota és a Lexus felső kategóriás személyjárműveiben szolgálatot teljesítő hibrid hajtásláncok valamelyikét fogják a haszonjárművekhez adaptálni.</w:t>
      </w:r>
      <w:r>
        <w:rPr>
          <w:sz w:val="22"/>
          <w:szCs w:val="22"/>
        </w:rPr>
        <w:t xml:space="preserve"> Ez teret nyitna az </w:t>
      </w:r>
      <w:r>
        <w:rPr>
          <w:sz w:val="22"/>
          <w:szCs w:val="22"/>
          <w:b/>
        </w:rPr>
        <w:t xml:space="preserve">elektromos összkerékhajtás </w:t>
      </w:r>
      <w:r>
        <w:rPr>
          <w:sz w:val="22"/>
          <w:szCs w:val="22"/>
        </w:rPr>
        <w:t xml:space="preserve">bevezetése előtt is, </w:t>
      </w:r>
      <w:r>
        <w:rPr>
          <w:sz w:val="22"/>
          <w:szCs w:val="22"/>
          <w:b/>
        </w:rPr>
        <w:t xml:space="preserve">ami tovább csökkentené a járművek tömegét és energiafogyasztását.</w:t>
      </w:r>
    </w:p>
    <w:p>
      <w:pPr>
        <w:spacing w:after="100"/>
      </w:pPr>
      <w:r>
        <w:rPr>
          <w:sz w:val="22"/>
          <w:szCs w:val="22"/>
        </w:rPr>
        <w:t xml:space="preserve">A legfontosabb kérdés – és nem csak az európai piac felől nézve – azonban az, hogy valóban kiterjesztik-e az új platformot a Toyota globális haszonjármű-kínálatára, és ha igen, milyen formában. A világ 170 országában forgalmazott Hiluxból ugyanis kis híján másfélszer annyit, évente közel 550 ezer darabot adnak el, mint a Tacomából és a Tundrából együttvéve (mintegy 400 ezer jármű.) A valódi méretgazdaságossághoz tehát a trió (a márka negyedik pickupja, a platós Land Cruiser J79 elterjedését és darabszámait tekintve egyaránt marginális jelentőséggel bír ebből a szempontból) legkisebb tagját, a világ 14. legnépszerűbb gépjárművének számító Hiluxot is érdemes lenne átállítani erre a platformra. Ha ez megvalósul, az újra valószínűsíti a hibrid hajtáslánc bevezetését, hiszen csak ez jelenthet általánosan elfogadható középutas megoldást az észak-amerikai és délkelet-ázsiai haszonjármű-piacokon kedvelt nagy szívó benzinmotorok és az Európában jelenleg egyeduralkodó dízelmotorok között a kategóriában.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Technikai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Hilux (EU)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Tundra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5392/5728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5814/6294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1800/1835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1925/1930/1935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3236/3571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3701/4181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Platóhossz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2315/1810/1525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1872/1537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2435/1956/1648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2,7/3,5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4,6/5,7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159/278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310/381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244/359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443/544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Europe, Toyota USA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https://news.smartermedia.hu/innovacio/minden-korabbinal-modernebb-padlolemezt-kapnak-toyota-haszonjarmuvei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2026-08-18T23:34:30+02:00</dcterms:created>
  <dcterms:modified xsi:type="dcterms:W3CDTF">2026-08-18T23:34:30+02:00</dcterms:modified>
  <dc:title/>
  <dc:description/>
  <dc:subject/>
  <cp:keywords/>
  <cp:category/>
</cp:coreProperties>
</file>