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 JATO legfrissebb adati alapján négy szegmensben is a Toyota vezeti a világranglistát</w:t>
      </w:r>
    </w:p>
    <w:p>
      <w:r>
        <w:rPr>
          <w:sz w:val="22"/>
          <w:szCs w:val="22"/>
          <w:b/>
        </w:rPr>
        <w:t xml:space="preserve">2019 első hat hónapjában több mint félmillió példányban talált gazdára az új generációs Toyota Corolla világszerte. Ez azonban csak a legfényesebben ragyogó ékkő a márka koronáján.</w:t>
      </w:r>
    </w:p>
    <w:p/>
    <w:p>
      <w:pPr>
        <w:spacing w:after="100"/>
      </w:pPr>
      <w:r>
        <w:rPr>
          <w:sz w:val="22"/>
          <w:szCs w:val="22"/>
        </w:rPr>
        <w:t xml:space="preserve">Két Toyota a dobogón, három a Top 10-ben és négy a saját szegmense élén: az első félév globális újautó-eladásaiban dominált a japán márka, amely sikeresen dacolt gyakorlatilag az összes negatív piaci trenddel.</w:t>
      </w:r>
    </w:p>
    <w:p>
      <w:pPr>
        <w:spacing w:after="100"/>
      </w:pPr>
      <w:r>
        <w:rPr>
          <w:sz w:val="22"/>
          <w:szCs w:val="22"/>
        </w:rPr>
        <w:t xml:space="preserve">A JATO által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közzétett adatok </w:t>
        </w:r>
      </w:hyperlink>
      <w:r>
        <w:rPr>
          <w:sz w:val="22"/>
          <w:szCs w:val="22"/>
        </w:rPr>
        <w:t xml:space="preserve">szerint a Toyota Corolla különböző karosszériaváltozataiból az első félévben 514 454 darabot adtak el szerte a világon. Ezzel magasan vezeti az eladásokat: a második legnépszerűbb alsó-középkategóriás típus, a Honda Civicnél 27 százalékkal, a Volkswagen Golfnál 49 százalékkal többen (azaz másfélszer annyian) vásárolták meg az új generációs Toyotát. A német kompakt modell visszaesése különösen jelentős – tavaly félévkor még a második helyen állt, kiegyensúlyozott versenyben , mostanra pedig csaknem 70 ezer darabbal (-16%) csökkentek az eladásai. Kérdés, hogy a 2019 végére ígért, nyolcadik generációs modell képes lesz-e megfordítani a romló tendenciát.</w:t>
      </w:r>
    </w:p>
    <w:p>
      <w:pPr>
        <w:spacing w:after="100"/>
      </w:pPr>
      <w:r>
        <w:rPr>
          <w:sz w:val="22"/>
          <w:szCs w:val="22"/>
        </w:rPr>
        <w:t xml:space="preserve">A Corolla elsődleges piacai Kína és Észak-Amerika, ez a két régió tette ki az eladások 70 százalékát. Nem véletlen tehát, hogy a lépcsőshátú szedán a legkeresettebb variáns, tíz Corollából nyolc (83%) négyajtós kivitelben talál gazdára. A ferdehátú az eladások 14, a kombi pedig a forgalom három százalékát teszi ki. Európában 63 500 Corollát adott el a Toyota az év első hat hónapjában.</w:t>
      </w:r>
    </w:p>
    <w:p>
      <w:pPr>
        <w:spacing w:after="100"/>
      </w:pPr>
      <w:r>
        <w:rPr>
          <w:sz w:val="22"/>
          <w:szCs w:val="22"/>
          <w:b/>
        </w:rPr>
        <w:t xml:space="preserve">Az eladási rangsor második helyén ugyancsak egy új generációs Toyota, a RAV4 szabadidőjármű áll.</w:t>
      </w:r>
      <w:r>
        <w:rPr>
          <w:sz w:val="22"/>
          <w:szCs w:val="22"/>
        </w:rPr>
        <w:t xml:space="preserve"> A 434 906 eladott példány 12 százalékkal haladja meg a modell tavaly ilyenkor regisztrált eredményét. A típusváltás óta kizárólag benzines és hibrid hajtáslánccal kínált szabadidőjármű 11 százalékkal volt népszerűbb a második helyezett Honda CR-V-nél (391 534 db), míg a Nissan X-Trail 330 521 eladott példánnyal a világ harmadik legnépszerűbb szabadidőjárműve.</w:t>
      </w:r>
    </w:p>
    <w:p>
      <w:pPr>
        <w:spacing w:after="100"/>
      </w:pPr>
      <w:r>
        <w:rPr>
          <w:sz w:val="22"/>
          <w:szCs w:val="22"/>
        </w:rPr>
        <w:t xml:space="preserve">Habár még mindig a szabadidőjárművek vezetik a globális eladásokat (2019 első félévében 14,76 millió eladott példánnyal a teljes forgalom 37,8 százalékát tették ki), valójában zuhannak az eladásaik. A veszteségért egyértelműen a legnagyobb piac, Kína a felelős: ott januártól júliusig 4,7 millió SUV-ot adtak el, 15 százalékkal kevesebbet, mint egy éve, így hiába pörög a szegmens szinte minden más meghatározó piacon – Oroszország (-1%) és India (-5%) kivételével –, összességében mégis három százalékkal csökkent az érdeklődés a hobbiterepjárók iránt. Az is igaz, hogy ez a visszaesés még mindig jóval kedvezőbb, mint a világpiac összesített hétszázalékos zsugorodása. A buszlimuzinok számítanak a leginkább veszélyeztetett fajnak: 16 százalékot csökkent a forgalmuk.</w:t>
      </w:r>
    </w:p>
    <w:p>
      <w:pPr>
        <w:spacing w:after="100"/>
      </w:pPr>
      <w:r>
        <w:rPr>
          <w:sz w:val="22"/>
          <w:szCs w:val="22"/>
        </w:rPr>
        <w:t xml:space="preserve">Az egyetlen szegmens, amely növekedni tudott, a platós kisteherautóké: Dél-Afrikában, amely a teljes globális pickup-forgalom 24 százalékát veszi fel, 14 százalékponttal erősödött a szegmens; ugyanígy nőni tudott Délkelet-Ázsia (a világpiac 20%-a, 8%-os növekedés) és Észak-Amerika (18%, +3%). A pickupok piacán amúgy is marginális Európában (1%) további hét százalékkal csökkent az érdeklődés a járműtípus iránt. A három legnépszerűbb típus a Ford F-150 (371 165 db, 0%), a RAM 1500 (270 089 db, +26%) és a Toyota Hilux (221 534 db, +6%), ám közülük csak a több mint 180 országban kapható Toyota tekinthető valódi globális modellnek.</w:t>
      </w:r>
    </w:p>
    <w:p>
      <w:pPr>
        <w:spacing w:after="100"/>
      </w:pPr>
      <w:r>
        <w:rPr>
          <w:sz w:val="22"/>
          <w:szCs w:val="22"/>
        </w:rPr>
        <w:t xml:space="preserve">Szintén szegmensgyőzelmet ért el egy negyedik Toyota, az új generációs Camry is. Egyetlen közép-/felsőközép-kategóriás szedán sem volt népszerűbb a végre Európában is ismét kapható limuzinnál. A Camry-ből 326 351 darabot adtak el, 23 százalékkal többet, mint a VW Passatból (265 844 db), míg a Toyota 29 százalékkal volt népszerűbb a Honda Accordnál (253 452 db.)</w:t>
      </w:r>
    </w:p>
    <w:p>
      <w:pPr>
        <w:spacing w:after="100"/>
      </w:pPr>
      <w:r>
        <w:rPr>
          <w:sz w:val="22"/>
          <w:szCs w:val="22"/>
        </w:rPr>
        <w:t xml:space="preserve">Az egyes típusok pillanatnyi sorrendje sokat elárul az autóipari erőviszonyokról. Ennél is fontosabb azonban az az átrendeződés, amely a tradicionális (fosszilis) és az alternatív (részben vagy teljesen elektromos) üzemanyagtípusok piacán zajlik. Az első félévben további öt százalékkal csökkent a belső égésű (dízel vagy benzin üzemű) motorral hajtott személygépkocsik száma, részarányuk alig több mint 90 százalék. Noha ez soknak hangzik, valójában a hibrid és elektromos technológiák térnyerése folyamatosan gyorsuló ütemben, megállíthatatlanul zajlik: az alternatív üzemanyagú járművek fél évvel ezelőtt,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2018 végén még csupán a teljes piac hat százalékát tették ki</w:t>
        </w:r>
      </w:hyperlink>
      <w:r>
        <w:rPr>
          <w:sz w:val="22"/>
          <w:szCs w:val="22"/>
        </w:rPr>
        <w:t xml:space="preserve"> , most pedig elérik a kilenc százalékot.</w:t>
      </w:r>
    </w:p>
    <w:p>
      <w:pPr>
        <w:spacing w:after="100"/>
      </w:pPr>
      <w:r>
        <w:rPr>
          <w:sz w:val="22"/>
          <w:szCs w:val="22"/>
        </w:rPr>
        <w:t xml:space="preserve">Részletes adatok és infografikák a csatolt képek között.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JATO</w:t>
      </w:r>
    </w:p>
    <w:p>
      <w:r>
        <w:rPr>
          <w:sz w:val="22"/>
          <w:szCs w:val="22"/>
        </w:rPr>
        <w:t xml:space="preserve">Adatok: </w:t>
      </w:r>
      <w:r>
        <w:rPr>
          <w:sz w:val="22"/>
          <w:szCs w:val="22"/>
          <w:i/>
          <w:iCs/>
        </w:rPr>
        <w:t xml:space="preserve">JATO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https://news.smartermedia.hu/nemzetkozi-hirek/jato-legfrissebb-adati-alapjan-negy-szegmensben-toyota-vezeti-vilagranglistat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www.jato.com/internal-combustion-engines-ice-counted-for-over-90-of-global-car-sales-in-h1-2019/" TargetMode="External"/>
  <Relationship Id="rId8" Type="http://schemas.openxmlformats.org/officeDocument/2006/relationships/hyperlink" Target="https://news.smartermedia.hu/https://www.jato.com/co2-emissions-rise-to-highest-average-since-2014-as-the-shift-from-diesel-to-gasoline-continues/" TargetMode="External"/>
  <Relationship Id="rId9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2024-03-28T20:45:08+01:00</dcterms:created>
  <dcterms:modified xsi:type="dcterms:W3CDTF">2024-03-28T20:45:08+01:00</dcterms:modified>
  <dc:title/>
  <dc:description/>
  <dc:subject/>
  <cp:keywords/>
  <cp:category/>
</cp:coreProperties>
</file>